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93EA4" w14:textId="2908A934" w:rsidR="000F529F" w:rsidRDefault="00FE5DDE">
      <w:r>
        <w:rPr>
          <w:noProof/>
        </w:rPr>
        <w:drawing>
          <wp:inline distT="0" distB="0" distL="0" distR="0" wp14:anchorId="4C4FFD84" wp14:editId="787359FB">
            <wp:extent cx="5940425" cy="2489578"/>
            <wp:effectExtent l="0" t="0" r="0" b="635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89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79CF4" w14:textId="77777777" w:rsidR="00FE5DDE" w:rsidRPr="0069569B" w:rsidRDefault="00FE5DDE" w:rsidP="00FE5DD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9569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Социальные пенсии проиндексируют</w:t>
      </w:r>
    </w:p>
    <w:p w14:paraId="648CFF66" w14:textId="77777777" w:rsidR="00FE5DDE" w:rsidRPr="0069569B" w:rsidRDefault="00FE5DDE" w:rsidP="0069569B">
      <w:pPr>
        <w:jc w:val="both"/>
        <w:rPr>
          <w:rFonts w:ascii="Times New Roman" w:hAnsi="Times New Roman" w:cs="Times New Roman"/>
          <w:sz w:val="24"/>
          <w:szCs w:val="24"/>
        </w:rPr>
      </w:pPr>
      <w:r w:rsidRPr="0069569B">
        <w:rPr>
          <w:rFonts w:ascii="Times New Roman" w:hAnsi="Times New Roman" w:cs="Times New Roman"/>
          <w:sz w:val="24"/>
          <w:szCs w:val="24"/>
        </w:rPr>
        <w:t>Повышение составит 6,8% и затронет более 4 млн человек, которым не хватает трудового стажа для получения страховой пенсии, людей с инвалидностью I, II, и III группы, если у них нет страхового стажа, а также детей с инвалидностью и других категорий граждан. Базовый размер социальной пенсии составит 9 424 рубля, средний размер выплаты — 16 590 рублей.</w:t>
      </w:r>
    </w:p>
    <w:p w14:paraId="72419C1F" w14:textId="77777777" w:rsidR="00FE5DDE" w:rsidRPr="0069569B" w:rsidRDefault="00FE5DDE" w:rsidP="0069569B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9569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Получить кредит и </w:t>
      </w:r>
      <w:proofErr w:type="spellStart"/>
      <w:r w:rsidRPr="0069569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займ</w:t>
      </w:r>
      <w:proofErr w:type="spellEnd"/>
      <w:r w:rsidRPr="0069569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станет сложнее </w:t>
      </w:r>
    </w:p>
    <w:p w14:paraId="5EEFC304" w14:textId="77777777" w:rsidR="0069569B" w:rsidRDefault="00FE5DDE" w:rsidP="006956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569B">
        <w:rPr>
          <w:rFonts w:ascii="Times New Roman" w:hAnsi="Times New Roman" w:cs="Times New Roman"/>
          <w:sz w:val="24"/>
          <w:szCs w:val="24"/>
        </w:rPr>
        <w:t>Кредиторы ужесточат оценку доходов клиентов и будут брать в расчет лишь те доходы, которые можно подтвердить документально. Так, «серая» зарплата, переводы на карту от друзей и родственников, справки от самозанятых и индивидуальных предпринимателей самим себе не будут считаться подтверждением платежеспособности заемщика. Например, доход по ИП можно будет подтвердить только налоговой декларацией. Банки</w:t>
      </w:r>
    </w:p>
    <w:p w14:paraId="46530467" w14:textId="6C7EFE54" w:rsidR="00FE5DDE" w:rsidRPr="0069569B" w:rsidRDefault="00FE5DDE" w:rsidP="006956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569B">
        <w:rPr>
          <w:rFonts w:ascii="Times New Roman" w:hAnsi="Times New Roman" w:cs="Times New Roman"/>
          <w:sz w:val="24"/>
          <w:szCs w:val="24"/>
        </w:rPr>
        <w:t>должны будут опираться на информацию из ФНС и СФР, полученную через систему «Цифровой профиль», к которой кредитные организации подключились с 1 марта.</w:t>
      </w:r>
    </w:p>
    <w:p w14:paraId="54C02C9C" w14:textId="77777777" w:rsidR="0069569B" w:rsidRDefault="0069569B" w:rsidP="0069569B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3CE44BB" w14:textId="333A0AE1" w:rsidR="00FE5DDE" w:rsidRPr="0069569B" w:rsidRDefault="00FE5DDE" w:rsidP="0069569B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9569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Изменятся правила выдачи микрозаймов</w:t>
      </w:r>
    </w:p>
    <w:p w14:paraId="3B2F6EE9" w14:textId="77777777" w:rsidR="00FE5DDE" w:rsidRPr="0069569B" w:rsidRDefault="00FE5DDE" w:rsidP="0069569B">
      <w:pPr>
        <w:jc w:val="both"/>
        <w:rPr>
          <w:rFonts w:ascii="Times New Roman" w:hAnsi="Times New Roman" w:cs="Times New Roman"/>
          <w:sz w:val="24"/>
          <w:szCs w:val="24"/>
        </w:rPr>
      </w:pPr>
      <w:r w:rsidRPr="0069569B">
        <w:rPr>
          <w:rFonts w:ascii="Times New Roman" w:hAnsi="Times New Roman" w:cs="Times New Roman"/>
          <w:sz w:val="24"/>
          <w:szCs w:val="24"/>
        </w:rPr>
        <w:t>Максимальная переплата по кредитам в МФО сроком до одного года снизится со 130 до 100% годовых. Если человек возьмет кредит 50 000 рублей, он должен вернуть не более 100 000 рублей с учетом всех процентов, комиссий и штрафов. Нововведение коснется договоров, заключенных после 1 апреля 2026 года.</w:t>
      </w:r>
    </w:p>
    <w:p w14:paraId="1DAF3F22" w14:textId="77777777" w:rsidR="00FE5DDE" w:rsidRPr="0069569B" w:rsidRDefault="00FE5DDE" w:rsidP="0069569B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9569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Выдачу рассрочки ужесточат</w:t>
      </w:r>
    </w:p>
    <w:p w14:paraId="6715AAB4" w14:textId="77777777" w:rsidR="00FE5DDE" w:rsidRPr="0069569B" w:rsidRDefault="00FE5DDE" w:rsidP="0069569B">
      <w:pPr>
        <w:jc w:val="both"/>
        <w:rPr>
          <w:rFonts w:ascii="Times New Roman" w:hAnsi="Times New Roman" w:cs="Times New Roman"/>
          <w:sz w:val="24"/>
          <w:szCs w:val="24"/>
        </w:rPr>
      </w:pPr>
      <w:r w:rsidRPr="0069569B">
        <w:rPr>
          <w:rFonts w:ascii="Times New Roman" w:hAnsi="Times New Roman" w:cs="Times New Roman"/>
          <w:sz w:val="24"/>
          <w:szCs w:val="24"/>
        </w:rPr>
        <w:t>Теперь все сервисы рассрочки будут подчиняться единым правилам. Предоставлять рассрочку смогут только юрлица, внесенные Банком России в реестр операторов сервисов рассрочки. С 1 апреля 2026 года максимальный период рассрочки сокращается до шести месяцев, а с 1 апреля 2028 — до четырех. Также сведения о рассрочке на сумму более 50 тысяч рублей будут передаваться в бюро кредитных историй. </w:t>
      </w:r>
    </w:p>
    <w:p w14:paraId="06E56857" w14:textId="77777777" w:rsidR="00FE5DDE" w:rsidRPr="0069569B" w:rsidRDefault="00FE5DDE" w:rsidP="0069569B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9569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Ограничения на вывоз наличных рублей и золота в страны ЕАЭС</w:t>
      </w:r>
    </w:p>
    <w:p w14:paraId="29E079EB" w14:textId="77777777" w:rsidR="00FE5DDE" w:rsidRPr="0069569B" w:rsidRDefault="00FE5DDE" w:rsidP="0069569B">
      <w:pPr>
        <w:jc w:val="both"/>
        <w:rPr>
          <w:rFonts w:ascii="Times New Roman" w:hAnsi="Times New Roman" w:cs="Times New Roman"/>
          <w:sz w:val="24"/>
          <w:szCs w:val="24"/>
        </w:rPr>
      </w:pPr>
      <w:r w:rsidRPr="0069569B">
        <w:rPr>
          <w:rFonts w:ascii="Times New Roman" w:hAnsi="Times New Roman" w:cs="Times New Roman"/>
          <w:sz w:val="24"/>
          <w:szCs w:val="24"/>
        </w:rPr>
        <w:t xml:space="preserve">Для физических лиц вывозимая сумма не должна быть больше, чем эквивалент 100 000 $ по официальному курсу ЦБ РФ. Вывезти большую сумму наличных денег в Армению, Белоруссию, Казахстан или Киргизию можно будет только через несколько аэропортов и </w:t>
      </w:r>
      <w:r w:rsidRPr="0069569B">
        <w:rPr>
          <w:rFonts w:ascii="Times New Roman" w:hAnsi="Times New Roman" w:cs="Times New Roman"/>
          <w:sz w:val="24"/>
          <w:szCs w:val="24"/>
        </w:rPr>
        <w:lastRenderedPageBreak/>
        <w:t>при наличии заверенных банковских выписок, подтверждающих, что средства были сняты со счета того человека, который их вывозит. </w:t>
      </w:r>
    </w:p>
    <w:p w14:paraId="7E0CE9A6" w14:textId="77777777" w:rsidR="00FE5DDE" w:rsidRPr="0069569B" w:rsidRDefault="00FE5DDE" w:rsidP="0069569B">
      <w:pPr>
        <w:jc w:val="both"/>
        <w:rPr>
          <w:rFonts w:ascii="Times New Roman" w:hAnsi="Times New Roman" w:cs="Times New Roman"/>
          <w:sz w:val="24"/>
          <w:szCs w:val="24"/>
        </w:rPr>
      </w:pPr>
      <w:r w:rsidRPr="0069569B">
        <w:rPr>
          <w:rFonts w:ascii="Times New Roman" w:hAnsi="Times New Roman" w:cs="Times New Roman"/>
          <w:sz w:val="24"/>
          <w:szCs w:val="24"/>
        </w:rPr>
        <w:t>В списке одобренных аэропортов для провоза наличности фигурируют основные московские: Внуково, Домодедово, Шереметьево, а также Храброво (Калининград), Толмачево (Новосибирск), Баландино (Челябинск).</w:t>
      </w:r>
    </w:p>
    <w:p w14:paraId="6FAF0DEF" w14:textId="77777777" w:rsidR="00FE5DDE" w:rsidRPr="0069569B" w:rsidRDefault="00FE5DDE" w:rsidP="0069569B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9569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Последний месяц для подачи 3-НДФЛ</w:t>
      </w:r>
    </w:p>
    <w:p w14:paraId="29B68442" w14:textId="77777777" w:rsidR="00FE5DDE" w:rsidRPr="0069569B" w:rsidRDefault="00FE5DDE" w:rsidP="0069569B">
      <w:pPr>
        <w:jc w:val="both"/>
        <w:rPr>
          <w:rFonts w:ascii="Times New Roman" w:hAnsi="Times New Roman" w:cs="Times New Roman"/>
          <w:sz w:val="24"/>
          <w:szCs w:val="24"/>
        </w:rPr>
      </w:pPr>
      <w:r w:rsidRPr="0069569B">
        <w:rPr>
          <w:rFonts w:ascii="Times New Roman" w:hAnsi="Times New Roman" w:cs="Times New Roman"/>
          <w:sz w:val="24"/>
          <w:szCs w:val="24"/>
        </w:rPr>
        <w:t>Последний срок подачи декларации о доходах физических лиц за 2025 год — 30 апреля. Уплатить налог нужно до 15 июля 2026 года. Если этого не сделать, ФНС выставит штраф: минимально — 1 000 рублей, максимально — 30% от суммы налога по декларации, который не уплачен к 15 июля.</w:t>
      </w:r>
    </w:p>
    <w:p w14:paraId="2D8579DA" w14:textId="77777777" w:rsidR="00FE5DDE" w:rsidRPr="0069569B" w:rsidRDefault="00FE5DDE" w:rsidP="0069569B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9569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Гарантии для многодетных </w:t>
      </w:r>
    </w:p>
    <w:p w14:paraId="74A072EA" w14:textId="77777777" w:rsidR="00FE5DDE" w:rsidRPr="0069569B" w:rsidRDefault="00FE5DDE" w:rsidP="0069569B">
      <w:pPr>
        <w:jc w:val="both"/>
        <w:rPr>
          <w:rFonts w:ascii="Times New Roman" w:hAnsi="Times New Roman" w:cs="Times New Roman"/>
          <w:sz w:val="24"/>
          <w:szCs w:val="24"/>
        </w:rPr>
      </w:pPr>
      <w:r w:rsidRPr="0069569B">
        <w:rPr>
          <w:rFonts w:ascii="Times New Roman" w:hAnsi="Times New Roman" w:cs="Times New Roman"/>
          <w:sz w:val="24"/>
          <w:szCs w:val="24"/>
        </w:rPr>
        <w:t>Расширен перечень имущества многодетной семьи, которое не изымут за долги. В список войдут единственный автомобиль должника и земельный участок, который был получен бесплатно в рамках поддержки многодетных семей. Напомним, что ранее в перечень имущества, которое нельзя забрать за долги по исполнительному производству, были включены единственное жилье (если оно не в ипотеке), а также земля под ним, предметы обычной домашней обстановки и обихода, профессиональные инструменты стоимостью до 10 000 рублей, продукты питания и деньги на общую сумму, равную прожиточному минимуму.</w:t>
      </w:r>
    </w:p>
    <w:sectPr w:rsidR="00FE5DDE" w:rsidRPr="00695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DDE"/>
    <w:rsid w:val="000F529F"/>
    <w:rsid w:val="0069569B"/>
    <w:rsid w:val="0071623D"/>
    <w:rsid w:val="008119C6"/>
    <w:rsid w:val="00D42B2F"/>
    <w:rsid w:val="00FE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5E74E"/>
  <w15:chartTrackingRefBased/>
  <w15:docId w15:val="{4CA8980C-BDAC-4E44-BAB9-7F3656EF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5D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D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D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D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5D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5D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5D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5D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5D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5D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5D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5D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5D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5D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5D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5D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5D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5D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5D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5D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5D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5D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5D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5D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5D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5D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5D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5D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5DD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E5DD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E5D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489</Words>
  <Characters>2792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2026-04-19T22:49:00Z</dcterms:created>
  <dcterms:modified xsi:type="dcterms:W3CDTF">2026-04-20T00:05:00Z</dcterms:modified>
</cp:coreProperties>
</file>