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2672" w:rsidRDefault="008F2672">
      <w:r>
        <w:rPr>
          <w:rFonts w:ascii="Arial" w:hAnsi="Arial" w:cs="Arial"/>
          <w:b/>
          <w:bCs/>
          <w:color w:val="2C2D2E"/>
          <w:sz w:val="23"/>
          <w:szCs w:val="23"/>
          <w:shd w:val="clear" w:color="auto" w:fill="FFFFFF"/>
        </w:rPr>
        <w:t>Совмещение профессий </w:t>
      </w:r>
      <w:r>
        <w:rPr>
          <w:rFonts w:ascii="Arial" w:hAnsi="Arial" w:cs="Arial"/>
          <w:color w:val="2C2D2E"/>
          <w:sz w:val="23"/>
          <w:szCs w:val="23"/>
          <w:shd w:val="clear" w:color="auto" w:fill="FFFFFF"/>
        </w:rPr>
        <w:t>—</w:t>
      </w:r>
      <w:r>
        <w:rPr>
          <w:rFonts w:ascii="Arial" w:hAnsi="Arial" w:cs="Arial"/>
          <w:b/>
          <w:bCs/>
          <w:color w:val="2C2D2E"/>
          <w:sz w:val="23"/>
          <w:szCs w:val="23"/>
          <w:shd w:val="clear" w:color="auto" w:fill="FFFFFF"/>
        </w:rPr>
        <w:t> как оформить правильно</w:t>
      </w:r>
      <w:r>
        <w:rPr>
          <w:rFonts w:ascii="Arial" w:hAnsi="Arial" w:cs="Arial"/>
          <w:color w:val="2C2D2E"/>
          <w:sz w:val="23"/>
          <w:szCs w:val="23"/>
        </w:rPr>
        <w:br/>
      </w:r>
      <w:r>
        <w:rPr>
          <w:rFonts w:ascii="Arial" w:hAnsi="Arial" w:cs="Arial"/>
          <w:color w:val="2C2D2E"/>
          <w:sz w:val="23"/>
          <w:szCs w:val="23"/>
        </w:rPr>
        <w:br/>
      </w:r>
      <w:r>
        <w:rPr>
          <w:rFonts w:ascii="Arial" w:hAnsi="Arial" w:cs="Arial"/>
          <w:color w:val="2C2D2E"/>
          <w:sz w:val="23"/>
          <w:szCs w:val="23"/>
          <w:shd w:val="clear" w:color="auto" w:fill="FFFFFF"/>
        </w:rPr>
        <w:t>Можно ли допустить работника к самостоятельной работе по совмещаемой профессии, если с ним не заключено "дополнительное соглашение" о выполнении работ по совмещаемой профессии?</w:t>
      </w:r>
      <w:r>
        <w:rPr>
          <w:rFonts w:ascii="Arial" w:hAnsi="Arial" w:cs="Arial"/>
          <w:color w:val="2C2D2E"/>
          <w:sz w:val="23"/>
          <w:szCs w:val="23"/>
        </w:rPr>
        <w:br/>
      </w:r>
      <w:r>
        <w:rPr>
          <w:rFonts w:ascii="Arial" w:hAnsi="Arial" w:cs="Arial"/>
          <w:color w:val="2C2D2E"/>
          <w:sz w:val="23"/>
          <w:szCs w:val="23"/>
        </w:rPr>
        <w:br/>
      </w:r>
      <w:r>
        <w:rPr>
          <w:rFonts w:ascii="Arial" w:hAnsi="Arial" w:cs="Arial"/>
          <w:color w:val="2C2D2E"/>
          <w:sz w:val="23"/>
          <w:szCs w:val="23"/>
          <w:shd w:val="clear" w:color="auto" w:fill="FFFFFF"/>
        </w:rPr>
        <w:t>Оформление дополнительного соглашения при совмещении профессий Трудовым Кодексом РФ напрямую не регламентировано.</w:t>
      </w:r>
      <w:r>
        <w:rPr>
          <w:rFonts w:ascii="Arial" w:hAnsi="Arial" w:cs="Arial"/>
          <w:color w:val="2C2D2E"/>
          <w:sz w:val="23"/>
          <w:szCs w:val="23"/>
        </w:rPr>
        <w:br/>
      </w:r>
      <w:r>
        <w:rPr>
          <w:rFonts w:ascii="Arial" w:hAnsi="Arial" w:cs="Arial"/>
          <w:color w:val="2C2D2E"/>
          <w:sz w:val="23"/>
          <w:szCs w:val="23"/>
        </w:rPr>
        <w:br/>
      </w:r>
      <w:r>
        <w:rPr>
          <w:rFonts w:ascii="Arial" w:hAnsi="Arial" w:cs="Arial"/>
          <w:color w:val="2C2D2E"/>
          <w:sz w:val="23"/>
          <w:szCs w:val="23"/>
          <w:shd w:val="clear" w:color="auto" w:fill="FFFFFF"/>
        </w:rPr>
        <w:t>Однако из статьи 60.2 Трудового кодекса РФ, регулирующей совмещение профессий (должностей), расширение зон обслуживания, увеличение объёма работы и исполнение обязанностей временно отсутствующего работника без освобождения от работы, следует, что </w:t>
      </w:r>
      <w:r>
        <w:rPr>
          <w:rFonts w:ascii="Arial" w:hAnsi="Arial" w:cs="Arial"/>
          <w:b/>
          <w:bCs/>
          <w:color w:val="2C2D2E"/>
          <w:sz w:val="23"/>
          <w:szCs w:val="23"/>
          <w:shd w:val="clear" w:color="auto" w:fill="FFFFFF"/>
        </w:rPr>
        <w:t>с письменного согласия работника ему может быть поручено выполнение работы по совмещению</w:t>
      </w:r>
      <w:r>
        <w:rPr>
          <w:rFonts w:ascii="Arial" w:hAnsi="Arial" w:cs="Arial"/>
          <w:color w:val="2C2D2E"/>
          <w:sz w:val="23"/>
          <w:szCs w:val="23"/>
          <w:shd w:val="clear" w:color="auto" w:fill="FFFFFF"/>
        </w:rPr>
        <w:t>.</w:t>
      </w:r>
      <w:bookmarkStart w:id="0" w:name="_GoBack"/>
      <w:bookmarkEnd w:id="0"/>
      <w:r>
        <w:rPr>
          <w:rFonts w:ascii="Arial" w:hAnsi="Arial" w:cs="Arial"/>
          <w:color w:val="2C2D2E"/>
          <w:sz w:val="23"/>
          <w:szCs w:val="23"/>
        </w:rPr>
        <w:br/>
      </w:r>
      <w:r>
        <w:rPr>
          <w:rFonts w:ascii="Arial" w:hAnsi="Arial" w:cs="Arial"/>
          <w:color w:val="2C2D2E"/>
          <w:sz w:val="23"/>
          <w:szCs w:val="23"/>
        </w:rPr>
        <w:br/>
      </w:r>
      <w:r>
        <w:rPr>
          <w:rFonts w:ascii="Arial" w:hAnsi="Arial" w:cs="Arial"/>
          <w:color w:val="2C2D2E"/>
          <w:sz w:val="23"/>
          <w:szCs w:val="23"/>
          <w:shd w:val="clear" w:color="auto" w:fill="FFFFFF"/>
        </w:rPr>
        <w:t>Как правило, указанное требование ТК РФ реализуется в виде дополнительного соглашения. Дело в том, что в случае допуска работника к выполнению другой работы (по совмещаемой профессии) без оформления документов, возможна административная ответственность.</w:t>
      </w:r>
      <w:r>
        <w:rPr>
          <w:rFonts w:ascii="Arial" w:hAnsi="Arial" w:cs="Arial"/>
          <w:color w:val="2C2D2E"/>
          <w:sz w:val="23"/>
          <w:szCs w:val="23"/>
        </w:rPr>
        <w:br/>
      </w:r>
      <w:r>
        <w:rPr>
          <w:rFonts w:ascii="Arial" w:hAnsi="Arial" w:cs="Arial"/>
          <w:color w:val="2C2D2E"/>
          <w:sz w:val="23"/>
          <w:szCs w:val="23"/>
        </w:rPr>
        <w:br/>
      </w:r>
      <w:r>
        <w:rPr>
          <w:rFonts w:ascii="Arial" w:hAnsi="Arial" w:cs="Arial"/>
          <w:color w:val="2C2D2E"/>
          <w:sz w:val="23"/>
          <w:szCs w:val="23"/>
          <w:shd w:val="clear" w:color="auto" w:fill="FFFFFF"/>
        </w:rPr>
        <w:t>Чаще всего это выявляется при расследовании несчастных случаев, когда работник получил травму и вдруг оказывается, что выполняемая им работа была не по его должности. Соответственно устанавливается нарушение ст. 60 Трудового кодекса РФ (требование от работника выполнения работы, не обусловленной трудовым договором), после чего уже наступает административная ответственность, предусмотренная ч. 1 ст. 5.27 КоАП РФ:</w:t>
      </w:r>
      <w:r>
        <w:rPr>
          <w:rFonts w:ascii="Arial" w:hAnsi="Arial" w:cs="Arial"/>
          <w:color w:val="2C2D2E"/>
          <w:sz w:val="23"/>
          <w:szCs w:val="23"/>
        </w:rPr>
        <w:br/>
      </w:r>
      <w:r>
        <w:rPr>
          <w:rFonts w:ascii="Arial" w:hAnsi="Arial" w:cs="Arial"/>
          <w:color w:val="2C2D2E"/>
          <w:sz w:val="23"/>
          <w:szCs w:val="23"/>
        </w:rPr>
        <w:br/>
      </w:r>
      <w:r>
        <w:rPr>
          <w:rFonts w:ascii="Arial" w:hAnsi="Arial" w:cs="Arial"/>
          <w:color w:val="2C2D2E"/>
          <w:sz w:val="23"/>
          <w:szCs w:val="23"/>
          <w:shd w:val="clear" w:color="auto" w:fill="FFFFFF"/>
        </w:rPr>
        <w:t>— для должностных лиц и ИП – предупреждение или </w:t>
      </w:r>
      <w:r>
        <w:rPr>
          <w:rFonts w:ascii="Arial" w:hAnsi="Arial" w:cs="Arial"/>
          <w:i/>
          <w:iCs/>
          <w:color w:val="2C2D2E"/>
          <w:sz w:val="23"/>
          <w:szCs w:val="23"/>
          <w:shd w:val="clear" w:color="auto" w:fill="FFFFFF"/>
        </w:rPr>
        <w:t>штраф от 1 до 5 тыс. руб.</w:t>
      </w:r>
      <w:r>
        <w:rPr>
          <w:rFonts w:ascii="Arial" w:hAnsi="Arial" w:cs="Arial"/>
          <w:color w:val="2C2D2E"/>
          <w:sz w:val="23"/>
          <w:szCs w:val="23"/>
        </w:rPr>
        <w:br/>
      </w:r>
      <w:r>
        <w:rPr>
          <w:rFonts w:ascii="Arial" w:hAnsi="Arial" w:cs="Arial"/>
          <w:color w:val="2C2D2E"/>
          <w:sz w:val="23"/>
          <w:szCs w:val="23"/>
          <w:shd w:val="clear" w:color="auto" w:fill="FFFFFF"/>
        </w:rPr>
        <w:t>— для юридических лиц – предупреждение или </w:t>
      </w:r>
      <w:r>
        <w:rPr>
          <w:rFonts w:ascii="Arial" w:hAnsi="Arial" w:cs="Arial"/>
          <w:i/>
          <w:iCs/>
          <w:color w:val="2C2D2E"/>
          <w:sz w:val="23"/>
          <w:szCs w:val="23"/>
          <w:shd w:val="clear" w:color="auto" w:fill="FFFFFF"/>
        </w:rPr>
        <w:t>штраф от 30 до 50 тыс. руб.</w:t>
      </w:r>
    </w:p>
    <w:sectPr w:rsidR="008F26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672"/>
    <w:rsid w:val="008F2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CD297"/>
  <w15:chartTrackingRefBased/>
  <w15:docId w15:val="{449F241B-A1BA-4B34-BF7D-3E4BBB86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223</Words>
  <Characters>1272</Characters>
  <Application>Microsoft Office Word</Application>
  <DocSecurity>0</DocSecurity>
  <Lines>10</Lines>
  <Paragraphs>2</Paragraphs>
  <ScaleCrop>false</ScaleCrop>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Доценко</dc:creator>
  <cp:keywords/>
  <dc:description/>
  <cp:lastModifiedBy>Татьяна Н. Доценко</cp:lastModifiedBy>
  <cp:revision>1</cp:revision>
  <dcterms:created xsi:type="dcterms:W3CDTF">2024-07-02T01:39:00Z</dcterms:created>
  <dcterms:modified xsi:type="dcterms:W3CDTF">2024-07-02T01:40:00Z</dcterms:modified>
</cp:coreProperties>
</file>