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E0CA7">
      <w:pPr>
        <w:pStyle w:val="9"/>
        <w:spacing w:line="144" w:lineRule="exact"/>
        <w:ind w:left="62"/>
        <w:rPr>
          <w:position w:val="-2"/>
          <w:sz w:val="14"/>
        </w:rPr>
      </w:pPr>
      <w:r>
        <w:rPr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83C35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A996A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</w:t>
      </w:r>
    </w:p>
    <w:p w14:paraId="40EC6162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4760B95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4B2A55A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347E65B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0119052">
      <w:pPr>
        <w:shd w:val="clear" w:color="auto" w:fill="FFFFFF"/>
        <w:jc w:val="center"/>
        <w:rPr>
          <w:rFonts w:ascii="Arial" w:hAnsi="Arial"/>
          <w:sz w:val="16"/>
        </w:rPr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6321A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CDA8E60">
            <w:pPr>
              <w:rPr>
                <w:color w:val="000000"/>
                <w:u w:val="single"/>
              </w:rPr>
            </w:pPr>
            <w:bookmarkStart w:id="0" w:name="_GoBack" w:colFirst="1" w:colLast="5"/>
          </w:p>
        </w:tc>
        <w:tc>
          <w:tcPr>
            <w:tcW w:w="193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07DE53">
            <w:pPr>
              <w:ind w:left="-82" w:right="-108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18.05.2026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8FE02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53CC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8DADD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5450F17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97A1A9">
            <w:pPr>
              <w:ind w:left="-120" w:right="-89"/>
              <w:jc w:val="center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434</w:t>
            </w:r>
          </w:p>
        </w:tc>
      </w:tr>
      <w:bookmarkEnd w:id="0"/>
    </w:tbl>
    <w:p w14:paraId="1DFF8C4C">
      <w:pPr>
        <w:pStyle w:val="9"/>
        <w:spacing w:before="313"/>
      </w:pPr>
    </w:p>
    <w:p w14:paraId="2ECA12D2">
      <w:pPr>
        <w:pStyle w:val="9"/>
        <w:spacing w:before="2" w:line="247" w:lineRule="auto"/>
        <w:jc w:val="center"/>
        <w:rPr>
          <w:b/>
          <w:bCs/>
          <w:color w:val="0C0C0C"/>
          <w:spacing w:val="-7"/>
        </w:rPr>
      </w:pPr>
      <w:r>
        <w:rPr>
          <w:rFonts w:hint="default"/>
          <w:b/>
          <w:bCs/>
          <w:color w:val="1A1A1A"/>
          <w:spacing w:val="-2"/>
          <w:lang w:val="ru-RU"/>
        </w:rPr>
        <w:t xml:space="preserve"> О внесении изменений  в  </w:t>
      </w:r>
      <w:r>
        <w:rPr>
          <w:b/>
          <w:bCs/>
          <w:color w:val="1A1A1A"/>
          <w:spacing w:val="-2"/>
        </w:rPr>
        <w:t>Поряд</w:t>
      </w:r>
      <w:r>
        <w:rPr>
          <w:b/>
          <w:bCs/>
          <w:color w:val="1A1A1A"/>
          <w:spacing w:val="-2"/>
          <w:lang w:val="ru-RU"/>
        </w:rPr>
        <w:t>о</w:t>
      </w:r>
      <w:r>
        <w:rPr>
          <w:b/>
          <w:bCs/>
          <w:color w:val="1A1A1A"/>
          <w:spacing w:val="-2"/>
        </w:rPr>
        <w:t>к</w:t>
      </w:r>
      <w:r>
        <w:rPr>
          <w:rFonts w:hint="default"/>
          <w:b/>
          <w:bCs/>
          <w:color w:val="1A1A1A"/>
          <w:spacing w:val="-2"/>
          <w:lang w:val="ru-RU"/>
        </w:rPr>
        <w:t xml:space="preserve"> </w:t>
      </w:r>
      <w:r>
        <w:rPr>
          <w:b/>
          <w:bCs/>
          <w:color w:val="1A1A1A"/>
          <w:spacing w:val="-2"/>
        </w:rPr>
        <w:t xml:space="preserve"> </w:t>
      </w:r>
      <w:r>
        <w:rPr>
          <w:b/>
          <w:bCs/>
          <w:color w:val="111111"/>
        </w:rPr>
        <w:t>оказания</w:t>
      </w:r>
      <w:r>
        <w:rPr>
          <w:b/>
          <w:bCs/>
          <w:color w:val="111111"/>
          <w:spacing w:val="-6"/>
        </w:rPr>
        <w:t xml:space="preserve"> </w:t>
      </w:r>
      <w:r>
        <w:rPr>
          <w:b/>
          <w:bCs/>
          <w:color w:val="0F0F0F"/>
        </w:rPr>
        <w:t>материальной</w:t>
      </w:r>
      <w:r>
        <w:rPr>
          <w:b/>
          <w:bCs/>
          <w:color w:val="0F0F0F"/>
          <w:spacing w:val="5"/>
        </w:rPr>
        <w:t xml:space="preserve"> </w:t>
      </w:r>
      <w:r>
        <w:rPr>
          <w:b/>
          <w:bCs/>
          <w:color w:val="0C0C0C"/>
        </w:rPr>
        <w:t>помощи</w:t>
      </w:r>
      <w:r>
        <w:rPr>
          <w:b/>
          <w:bCs/>
          <w:color w:val="0C0C0C"/>
          <w:spacing w:val="-7"/>
        </w:rPr>
        <w:t xml:space="preserve"> </w:t>
      </w:r>
    </w:p>
    <w:p w14:paraId="536066F9">
      <w:pPr>
        <w:pStyle w:val="9"/>
        <w:spacing w:before="2" w:line="247" w:lineRule="auto"/>
        <w:jc w:val="center"/>
        <w:rPr>
          <w:rFonts w:hint="default"/>
          <w:b/>
          <w:bCs/>
          <w:lang w:val="ru-RU"/>
        </w:rPr>
      </w:pPr>
      <w:r>
        <w:rPr>
          <w:b/>
          <w:bCs/>
          <w:color w:val="0F0F0F"/>
        </w:rPr>
        <w:t>за</w:t>
      </w:r>
      <w:r>
        <w:rPr>
          <w:b/>
          <w:bCs/>
          <w:color w:val="0F0F0F"/>
          <w:spacing w:val="-19"/>
        </w:rPr>
        <w:t xml:space="preserve"> </w:t>
      </w:r>
      <w:r>
        <w:rPr>
          <w:b/>
          <w:bCs/>
          <w:color w:val="181818"/>
        </w:rPr>
        <w:t>счет</w:t>
      </w:r>
      <w:r>
        <w:rPr>
          <w:b/>
          <w:bCs/>
          <w:color w:val="181818"/>
          <w:spacing w:val="-18"/>
        </w:rPr>
        <w:t xml:space="preserve"> </w:t>
      </w:r>
      <w:r>
        <w:rPr>
          <w:b/>
          <w:bCs/>
          <w:color w:val="0F0F0F"/>
        </w:rPr>
        <w:t>средств</w:t>
      </w:r>
      <w:r>
        <w:rPr>
          <w:b/>
          <w:bCs/>
          <w:color w:val="0F0F0F"/>
          <w:spacing w:val="-11"/>
        </w:rPr>
        <w:t xml:space="preserve"> </w:t>
      </w:r>
      <w:r>
        <w:rPr>
          <w:b/>
          <w:bCs/>
          <w:color w:val="0F0F0F"/>
        </w:rPr>
        <w:t>резервного</w:t>
      </w:r>
      <w:r>
        <w:rPr>
          <w:b/>
          <w:bCs/>
          <w:color w:val="0F0F0F"/>
          <w:spacing w:val="-12"/>
        </w:rPr>
        <w:t xml:space="preserve"> </w:t>
      </w:r>
      <w:r>
        <w:rPr>
          <w:b/>
          <w:bCs/>
        </w:rPr>
        <w:t xml:space="preserve">фонда </w:t>
      </w:r>
      <w:r>
        <w:rPr>
          <w:b/>
          <w:bCs/>
          <w:color w:val="1A1A1A"/>
        </w:rPr>
        <w:t xml:space="preserve">Анучинского муниципального округа Приморского края </w:t>
      </w:r>
      <w:r>
        <w:rPr>
          <w:b/>
          <w:bCs/>
          <w:color w:val="131313"/>
        </w:rPr>
        <w:t>отдельным</w:t>
      </w:r>
      <w:r>
        <w:rPr>
          <w:b/>
          <w:bCs/>
          <w:color w:val="131313"/>
          <w:spacing w:val="31"/>
        </w:rPr>
        <w:t xml:space="preserve"> </w:t>
      </w:r>
      <w:r>
        <w:rPr>
          <w:b/>
          <w:bCs/>
          <w:color w:val="0C0C0C"/>
          <w:spacing w:val="-2"/>
        </w:rPr>
        <w:t xml:space="preserve">категориям </w:t>
      </w:r>
      <w:r>
        <w:rPr>
          <w:b/>
          <w:bCs/>
        </w:rPr>
        <w:t xml:space="preserve">граждан </w:t>
      </w:r>
      <w:r>
        <w:rPr>
          <w:b/>
          <w:bCs/>
          <w:color w:val="131313"/>
        </w:rPr>
        <w:t>в</w:t>
      </w:r>
      <w:r>
        <w:rPr>
          <w:b/>
          <w:bCs/>
          <w:color w:val="131313"/>
          <w:spacing w:val="-6"/>
        </w:rPr>
        <w:t xml:space="preserve"> </w:t>
      </w:r>
      <w:r>
        <w:rPr>
          <w:b/>
          <w:bCs/>
        </w:rPr>
        <w:t xml:space="preserve">связи </w:t>
      </w:r>
      <w:r>
        <w:rPr>
          <w:b/>
          <w:bCs/>
          <w:color w:val="111111"/>
        </w:rPr>
        <w:t>с проведением</w:t>
      </w:r>
      <w:r>
        <w:rPr>
          <w:b/>
          <w:bCs/>
          <w:color w:val="111111"/>
          <w:spacing w:val="39"/>
        </w:rPr>
        <w:t xml:space="preserve"> </w:t>
      </w:r>
      <w:r>
        <w:rPr>
          <w:b/>
          <w:bCs/>
          <w:color w:val="111111"/>
        </w:rPr>
        <w:t>специальной</w:t>
      </w:r>
      <w:r>
        <w:rPr>
          <w:b/>
          <w:bCs/>
          <w:color w:val="111111"/>
          <w:spacing w:val="39"/>
        </w:rPr>
        <w:t xml:space="preserve"> </w:t>
      </w:r>
      <w:r>
        <w:rPr>
          <w:b/>
          <w:bCs/>
        </w:rPr>
        <w:t xml:space="preserve">военной </w:t>
      </w:r>
      <w:r>
        <w:rPr>
          <w:b/>
          <w:bCs/>
          <w:color w:val="0F0F0F"/>
        </w:rPr>
        <w:t xml:space="preserve">операции </w:t>
      </w:r>
      <w:r>
        <w:rPr>
          <w:b/>
          <w:bCs/>
          <w:color w:val="131313"/>
        </w:rPr>
        <w:t xml:space="preserve">на </w:t>
      </w:r>
      <w:r>
        <w:rPr>
          <w:b/>
          <w:bCs/>
        </w:rPr>
        <w:t xml:space="preserve">территориях Донецкой </w:t>
      </w:r>
      <w:r>
        <w:rPr>
          <w:b/>
          <w:bCs/>
          <w:color w:val="0F0F0F"/>
        </w:rPr>
        <w:t xml:space="preserve">Народной </w:t>
      </w:r>
      <w:r>
        <w:rPr>
          <w:b/>
          <w:bCs/>
        </w:rPr>
        <w:t xml:space="preserve">Республики, Луганской </w:t>
      </w:r>
      <w:r>
        <w:rPr>
          <w:b/>
          <w:bCs/>
          <w:color w:val="0C0C0C"/>
        </w:rPr>
        <w:t xml:space="preserve">Народной </w:t>
      </w:r>
      <w:r>
        <w:rPr>
          <w:b/>
          <w:bCs/>
        </w:rPr>
        <w:t xml:space="preserve">Республики, </w:t>
      </w:r>
      <w:r>
        <w:rPr>
          <w:b/>
          <w:bCs/>
          <w:color w:val="0F0F0F"/>
        </w:rPr>
        <w:t xml:space="preserve">Запорожской </w:t>
      </w:r>
      <w:r>
        <w:rPr>
          <w:b/>
          <w:bCs/>
        </w:rPr>
        <w:t xml:space="preserve">области </w:t>
      </w:r>
      <w:r>
        <w:rPr>
          <w:b/>
          <w:bCs/>
          <w:color w:val="161616"/>
        </w:rPr>
        <w:t xml:space="preserve">и </w:t>
      </w:r>
      <w:r>
        <w:rPr>
          <w:b/>
          <w:bCs/>
          <w:color w:val="0C0C0C"/>
        </w:rPr>
        <w:t xml:space="preserve">Херсонской </w:t>
      </w:r>
      <w:r>
        <w:rPr>
          <w:b/>
          <w:bCs/>
        </w:rPr>
        <w:t xml:space="preserve">области, Украины, </w:t>
      </w:r>
      <w:r>
        <w:rPr>
          <w:b/>
          <w:bCs/>
          <w:color w:val="111111"/>
        </w:rPr>
        <w:t>отражением</w:t>
      </w:r>
      <w:r>
        <w:rPr>
          <w:b/>
          <w:bCs/>
          <w:color w:val="111111"/>
          <w:spacing w:val="40"/>
        </w:rPr>
        <w:t xml:space="preserve"> </w:t>
      </w:r>
      <w:r>
        <w:rPr>
          <w:b/>
          <w:bCs/>
        </w:rPr>
        <w:t xml:space="preserve">вооруженного </w:t>
      </w:r>
      <w:r>
        <w:rPr>
          <w:b/>
          <w:bCs/>
          <w:color w:val="0E0E0E"/>
        </w:rPr>
        <w:t xml:space="preserve">вторжения </w:t>
      </w:r>
      <w:r>
        <w:rPr>
          <w:b/>
          <w:bCs/>
          <w:color w:val="0C0C0C"/>
        </w:rPr>
        <w:t xml:space="preserve">на </w:t>
      </w:r>
      <w:r>
        <w:rPr>
          <w:b/>
          <w:bCs/>
        </w:rPr>
        <w:t>территорию Российской Федерации, вооруженной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провокацией</w:t>
      </w:r>
      <w:r>
        <w:rPr>
          <w:b/>
          <w:bCs/>
          <w:spacing w:val="40"/>
        </w:rPr>
        <w:t xml:space="preserve"> </w:t>
      </w:r>
      <w:r>
        <w:rPr>
          <w:b/>
          <w:bCs/>
          <w:color w:val="131313"/>
        </w:rPr>
        <w:t xml:space="preserve">на </w:t>
      </w:r>
      <w:r>
        <w:rPr>
          <w:b/>
          <w:bCs/>
        </w:rPr>
        <w:t xml:space="preserve">Государственной </w:t>
      </w:r>
      <w:r>
        <w:rPr>
          <w:b/>
          <w:bCs/>
          <w:color w:val="0C0C0C"/>
        </w:rPr>
        <w:t xml:space="preserve">границе </w:t>
      </w:r>
      <w:r>
        <w:rPr>
          <w:b/>
          <w:bCs/>
        </w:rPr>
        <w:t xml:space="preserve">Российской </w:t>
      </w:r>
      <w:r>
        <w:rPr>
          <w:b/>
          <w:bCs/>
          <w:color w:val="0A0A0A"/>
        </w:rPr>
        <w:t xml:space="preserve">Федерации </w:t>
      </w:r>
      <w:r>
        <w:rPr>
          <w:b/>
          <w:bCs/>
          <w:color w:val="161616"/>
        </w:rPr>
        <w:t xml:space="preserve">и </w:t>
      </w:r>
      <w:r>
        <w:rPr>
          <w:b/>
          <w:bCs/>
          <w:color w:val="111111"/>
        </w:rPr>
        <w:t xml:space="preserve">приграничных </w:t>
      </w:r>
      <w:r>
        <w:rPr>
          <w:b/>
          <w:bCs/>
        </w:rPr>
        <w:t xml:space="preserve">территориях субъектов </w:t>
      </w:r>
      <w:r>
        <w:rPr>
          <w:b/>
          <w:bCs/>
          <w:color w:val="0C0C0C"/>
        </w:rPr>
        <w:t xml:space="preserve">Российской </w:t>
      </w:r>
      <w:r>
        <w:rPr>
          <w:b/>
          <w:bCs/>
        </w:rPr>
        <w:t xml:space="preserve">Федерации, прилегающих </w:t>
      </w:r>
      <w:r>
        <w:rPr>
          <w:b/>
          <w:bCs/>
          <w:color w:val="0E0E0E"/>
        </w:rPr>
        <w:t>к</w:t>
      </w:r>
      <w:r>
        <w:rPr>
          <w:b/>
          <w:bCs/>
          <w:color w:val="0E0E0E"/>
          <w:spacing w:val="-1"/>
        </w:rPr>
        <w:t xml:space="preserve"> </w:t>
      </w:r>
      <w:r>
        <w:rPr>
          <w:b/>
          <w:bCs/>
          <w:color w:val="0C0C0C"/>
        </w:rPr>
        <w:t xml:space="preserve">районам </w:t>
      </w:r>
      <w:r>
        <w:rPr>
          <w:b/>
          <w:bCs/>
        </w:rPr>
        <w:t xml:space="preserve">проведения специальной </w:t>
      </w:r>
      <w:r>
        <w:rPr>
          <w:b/>
          <w:bCs/>
          <w:color w:val="0F0F0F"/>
        </w:rPr>
        <w:t xml:space="preserve">военной операции </w:t>
      </w:r>
      <w:r>
        <w:rPr>
          <w:b/>
          <w:bCs/>
          <w:color w:val="181818"/>
        </w:rPr>
        <w:t xml:space="preserve">на </w:t>
      </w:r>
      <w:r>
        <w:rPr>
          <w:b/>
          <w:bCs/>
          <w:color w:val="0C0C0C"/>
        </w:rPr>
        <w:t xml:space="preserve">территориях </w:t>
      </w:r>
      <w:r>
        <w:rPr>
          <w:b/>
          <w:bCs/>
        </w:rPr>
        <w:t xml:space="preserve">Донецкой Народной Республики, Луганской Народной Республики, </w:t>
      </w:r>
      <w:r>
        <w:rPr>
          <w:b/>
          <w:bCs/>
          <w:color w:val="0F0F0F"/>
        </w:rPr>
        <w:t>Запорожской</w:t>
      </w:r>
      <w:r>
        <w:rPr>
          <w:b/>
          <w:bCs/>
          <w:color w:val="0F0F0F"/>
          <w:spacing w:val="34"/>
        </w:rPr>
        <w:t xml:space="preserve"> </w:t>
      </w:r>
      <w:r>
        <w:rPr>
          <w:b/>
          <w:bCs/>
        </w:rPr>
        <w:t xml:space="preserve">области </w:t>
      </w:r>
      <w:r>
        <w:rPr>
          <w:b/>
          <w:bCs/>
          <w:color w:val="1C1C1C"/>
        </w:rPr>
        <w:t xml:space="preserve">и </w:t>
      </w:r>
      <w:r>
        <w:rPr>
          <w:b/>
          <w:bCs/>
          <w:color w:val="0F0F0F"/>
        </w:rPr>
        <w:t xml:space="preserve">Херсонской </w:t>
      </w:r>
      <w:r>
        <w:rPr>
          <w:b/>
          <w:bCs/>
        </w:rPr>
        <w:t xml:space="preserve">области, </w:t>
      </w:r>
      <w:r>
        <w:rPr>
          <w:b/>
          <w:bCs/>
          <w:color w:val="0E0E0E"/>
        </w:rPr>
        <w:t xml:space="preserve">Украины </w:t>
      </w:r>
      <w:r>
        <w:rPr>
          <w:b/>
          <w:bCs/>
        </w:rPr>
        <w:t>в 2026 году</w:t>
      </w:r>
      <w:r>
        <w:rPr>
          <w:rFonts w:hint="default"/>
          <w:b/>
          <w:bCs/>
          <w:lang w:val="ru-RU"/>
        </w:rPr>
        <w:t xml:space="preserve">, утвержденный постановлением администрации </w:t>
      </w:r>
    </w:p>
    <w:p w14:paraId="3634F6E2">
      <w:pPr>
        <w:pStyle w:val="9"/>
        <w:spacing w:before="2" w:line="247" w:lineRule="auto"/>
        <w:jc w:val="center"/>
        <w:rPr>
          <w:rFonts w:hint="default"/>
          <w:b/>
          <w:bCs/>
          <w:color w:val="0E0E0E"/>
          <w:w w:val="105"/>
          <w:lang w:val="ru-RU"/>
        </w:rPr>
      </w:pPr>
      <w:r>
        <w:rPr>
          <w:rFonts w:hint="default"/>
          <w:b/>
          <w:bCs/>
          <w:lang w:val="ru-RU"/>
        </w:rPr>
        <w:t>Анучинского муниципального округа  от 16.04.2026 №336</w:t>
      </w:r>
    </w:p>
    <w:p w14:paraId="28F01472">
      <w:pPr>
        <w:pStyle w:val="9"/>
        <w:spacing w:before="294"/>
        <w:rPr>
          <w:b/>
          <w:bCs/>
        </w:rPr>
      </w:pPr>
    </w:p>
    <w:p w14:paraId="1D4D12D0">
      <w:pPr>
        <w:pStyle w:val="9"/>
        <w:spacing w:line="360" w:lineRule="auto"/>
        <w:ind w:left="0" w:leftChars="0" w:firstLine="217" w:firstLineChars="74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>В соответствии с частью 7</w:t>
      </w:r>
      <w:r>
        <w:rPr>
          <w:color w:val="161616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статьи 15 Федерального закона от 28</w:t>
      </w:r>
      <w:r>
        <w:rPr>
          <w:rFonts w:hint="default"/>
          <w:w w:val="105"/>
          <w:sz w:val="28"/>
          <w:szCs w:val="28"/>
          <w:lang w:val="ru-RU"/>
        </w:rPr>
        <w:t>.11.</w:t>
      </w:r>
      <w:r>
        <w:rPr>
          <w:w w:val="105"/>
          <w:sz w:val="28"/>
          <w:szCs w:val="28"/>
        </w:rPr>
        <w:t>2025</w:t>
      </w:r>
      <w:r>
        <w:rPr>
          <w:rFonts w:hint="default"/>
          <w:w w:val="105"/>
          <w:sz w:val="28"/>
          <w:szCs w:val="28"/>
          <w:lang w:val="ru-RU"/>
        </w:rPr>
        <w:t xml:space="preserve"> </w:t>
      </w:r>
      <w:r>
        <w:rPr>
          <w:w w:val="105"/>
          <w:sz w:val="28"/>
          <w:szCs w:val="28"/>
        </w:rPr>
        <w:t xml:space="preserve"> №431-ФЗ «О внесении изменений в отдельные законодательные акты Российской Федерации, приостановлении действия отдельных</w:t>
      </w:r>
      <w:r>
        <w:rPr>
          <w:rFonts w:hint="default"/>
          <w:w w:val="105"/>
          <w:sz w:val="28"/>
          <w:szCs w:val="28"/>
          <w:lang w:val="ru-RU"/>
        </w:rPr>
        <w:t xml:space="preserve"> </w:t>
      </w:r>
      <w:r>
        <w:rPr>
          <w:w w:val="105"/>
          <w:sz w:val="28"/>
          <w:szCs w:val="28"/>
        </w:rPr>
        <w:t xml:space="preserve">положений законодательных актов Российской Федерации </w:t>
      </w:r>
      <w:r>
        <w:rPr>
          <w:color w:val="0E0E0E"/>
          <w:w w:val="105"/>
          <w:sz w:val="28"/>
          <w:szCs w:val="28"/>
        </w:rPr>
        <w:t xml:space="preserve">и </w:t>
      </w:r>
      <w:r>
        <w:rPr>
          <w:w w:val="105"/>
          <w:sz w:val="28"/>
          <w:szCs w:val="28"/>
        </w:rPr>
        <w:t xml:space="preserve">об установлении особенностей исполнения бюджетов бюджетной системы Российской Федерации </w:t>
      </w:r>
      <w:r>
        <w:rPr>
          <w:color w:val="0C0C0C"/>
          <w:w w:val="105"/>
          <w:sz w:val="28"/>
          <w:szCs w:val="28"/>
        </w:rPr>
        <w:t xml:space="preserve">в </w:t>
      </w:r>
      <w:r>
        <w:rPr>
          <w:w w:val="105"/>
          <w:sz w:val="28"/>
          <w:szCs w:val="28"/>
        </w:rPr>
        <w:t xml:space="preserve">2026 году»,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остановление</w:t>
      </w:r>
      <w:r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Правительства Приморского края от 22.03.2022 </w:t>
      </w:r>
      <w:r>
        <w:rPr>
          <w:sz w:val="28"/>
          <w:szCs w:val="28"/>
          <w:lang w:val="ru-RU"/>
        </w:rPr>
        <w:t>№</w:t>
      </w:r>
      <w:r>
        <w:rPr>
          <w:sz w:val="28"/>
          <w:szCs w:val="28"/>
        </w:rPr>
        <w:t>156-пп</w:t>
      </w:r>
      <w:r>
        <w:rPr>
          <w:rFonts w:hint="default"/>
          <w:sz w:val="28"/>
          <w:szCs w:val="28"/>
          <w:lang w:val="ru-RU"/>
        </w:rPr>
        <w:t xml:space="preserve">  (в ред. от 05.05.2026№348-пп</w:t>
      </w:r>
      <w:r>
        <w:rPr>
          <w:sz w:val="28"/>
          <w:szCs w:val="28"/>
        </w:rPr>
        <w:t>)</w:t>
      </w:r>
      <w:r>
        <w:rPr>
          <w:sz w:val="28"/>
          <w:szCs w:val="28"/>
        </w:rPr>
        <w:br w:type="textWrapping"/>
      </w:r>
      <w:r>
        <w:rPr>
          <w:rFonts w:hint="default"/>
          <w:sz w:val="28"/>
          <w:szCs w:val="28"/>
          <w:lang w:val="ru-RU"/>
        </w:rPr>
        <w:t xml:space="preserve"> «</w:t>
      </w:r>
      <w:r>
        <w:rPr>
          <w:sz w:val="28"/>
          <w:szCs w:val="28"/>
        </w:rPr>
        <w:t>Об утверждении Порядка оказания материальной помощи за счет средств резервного фонда Правительства Приморского края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провокацией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а также отдельным категориям граждан в связи с проведением частичной мобилизации</w:t>
      </w:r>
      <w:r>
        <w:rPr>
          <w:rFonts w:hint="default"/>
          <w:sz w:val="28"/>
          <w:szCs w:val="28"/>
          <w:lang w:val="ru-RU"/>
        </w:rPr>
        <w:t xml:space="preserve">», </w:t>
      </w:r>
      <w:r>
        <w:rPr>
          <w:w w:val="105"/>
          <w:sz w:val="28"/>
          <w:szCs w:val="28"/>
        </w:rPr>
        <w:t xml:space="preserve">на основании Устава Анучинского муниципального округа </w:t>
      </w:r>
      <w:r>
        <w:rPr>
          <w:sz w:val="28"/>
          <w:szCs w:val="28"/>
        </w:rPr>
        <w:t>Приморского края администрация  Анучинского муниципального округа Приморского края</w:t>
      </w:r>
    </w:p>
    <w:p w14:paraId="30D76E49">
      <w:pPr>
        <w:pStyle w:val="9"/>
        <w:spacing w:before="120" w:after="120" w:line="360" w:lineRule="auto"/>
        <w:ind w:left="164" w:firstLine="140" w:firstLineChars="5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9070F10">
      <w:pPr>
        <w:pStyle w:val="9"/>
        <w:spacing w:before="2" w:line="360" w:lineRule="auto"/>
        <w:ind w:left="0" w:leftChars="0" w:firstLine="218" w:firstLineChars="78"/>
        <w:jc w:val="both"/>
        <w:rPr>
          <w:rFonts w:hint="default"/>
          <w:b w:val="0"/>
          <w:bCs w:val="0"/>
          <w:lang w:val="ru-RU"/>
        </w:rPr>
      </w:pPr>
      <w:r>
        <w:rPr>
          <w:rFonts w:hint="default"/>
          <w:lang w:val="ru-RU"/>
        </w:rPr>
        <w:t>1.</w:t>
      </w:r>
      <w:r>
        <w:rPr>
          <w:lang w:val="ru-RU"/>
        </w:rPr>
        <w:t>Внести</w:t>
      </w:r>
      <w:r>
        <w:rPr>
          <w:rFonts w:hint="default"/>
          <w:lang w:val="ru-RU"/>
        </w:rPr>
        <w:t xml:space="preserve"> в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оказания</w:t>
      </w:r>
      <w:r>
        <w:rPr>
          <w:spacing w:val="40"/>
        </w:rPr>
        <w:t xml:space="preserve"> </w:t>
      </w:r>
      <w:r>
        <w:t>материальной</w:t>
      </w:r>
      <w:r>
        <w:rPr>
          <w:spacing w:val="8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 xml:space="preserve">за счет средств резервного фонда Анучинского муниципального округа отдельным категориям граждан </w:t>
      </w:r>
      <w:r>
        <w:rPr>
          <w:color w:val="131313"/>
        </w:rPr>
        <w:t xml:space="preserve">в </w:t>
      </w:r>
      <w:r>
        <w:t xml:space="preserve">связи </w:t>
      </w:r>
      <w:r>
        <w:rPr>
          <w:color w:val="1A1A1A"/>
        </w:rPr>
        <w:t xml:space="preserve">с </w:t>
      </w:r>
      <w:r>
        <w:t>проведением специальной военной операции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территориях</w:t>
      </w:r>
      <w:r>
        <w:rPr>
          <w:spacing w:val="8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8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 xml:space="preserve">Народной Республики, Запорожской области </w:t>
      </w:r>
      <w:r>
        <w:rPr>
          <w:color w:val="0E0E0E"/>
        </w:rPr>
        <w:t xml:space="preserve">и </w:t>
      </w:r>
      <w:r>
        <w:t>Херсонской области, Украины, отражением вооруженного вторжения на территорию Российской Федерации, вооруженной</w:t>
      </w:r>
      <w:r>
        <w:rPr>
          <w:spacing w:val="40"/>
        </w:rPr>
        <w:t xml:space="preserve"> </w:t>
      </w:r>
      <w:r>
        <w:t>провокацией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границе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приграничных</w:t>
      </w:r>
      <w:r>
        <w:rPr>
          <w:spacing w:val="80"/>
        </w:rPr>
        <w:t xml:space="preserve"> </w:t>
      </w:r>
      <w:r>
        <w:t>территориях</w:t>
      </w:r>
      <w:r>
        <w:rPr>
          <w:spacing w:val="80"/>
        </w:rPr>
        <w:t xml:space="preserve"> </w:t>
      </w:r>
      <w:r>
        <w:t>субъектов</w:t>
      </w:r>
      <w:r>
        <w:rPr>
          <w:spacing w:val="77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Федерации,</w:t>
      </w:r>
      <w:r>
        <w:rPr>
          <w:spacing w:val="80"/>
        </w:rPr>
        <w:t xml:space="preserve"> </w:t>
      </w:r>
      <w:r>
        <w:t>прилегающих к</w:t>
      </w:r>
      <w:r>
        <w:rPr>
          <w:spacing w:val="40"/>
        </w:rPr>
        <w:t xml:space="preserve"> </w:t>
      </w:r>
      <w:r>
        <w:t>районам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rPr>
          <w:color w:val="0C0C0C"/>
        </w:rPr>
        <w:t>территориях</w:t>
      </w:r>
      <w:r>
        <w:rPr>
          <w:color w:val="0C0C0C"/>
          <w:spacing w:val="4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4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80"/>
        </w:rPr>
        <w:t xml:space="preserve"> </w:t>
      </w:r>
      <w:r>
        <w:t>Запорожской области и Херсонской области, Украины в 2026 году</w:t>
      </w:r>
      <w:r>
        <w:rPr>
          <w:rFonts w:hint="default"/>
          <w:lang w:val="ru-RU"/>
        </w:rPr>
        <w:t xml:space="preserve">, </w:t>
      </w:r>
      <w:r>
        <w:rPr>
          <w:rFonts w:hint="default"/>
          <w:b w:val="0"/>
          <w:bCs w:val="0"/>
          <w:lang w:val="ru-RU"/>
        </w:rPr>
        <w:t>утвержденный постановлением администрации Анучинского муниципального округа от 16.04.2026 №336 ( далее - Порядок) следующие изменения:</w:t>
      </w:r>
    </w:p>
    <w:p w14:paraId="22875FF4">
      <w:pPr>
        <w:pStyle w:val="9"/>
        <w:spacing w:before="2" w:line="360" w:lineRule="auto"/>
        <w:ind w:firstLine="280" w:firstLineChars="100"/>
        <w:jc w:val="both"/>
        <w:rPr>
          <w:rFonts w:hint="default"/>
          <w:b w:val="0"/>
          <w:bCs w:val="0"/>
          <w:lang w:val="ru-RU"/>
        </w:rPr>
      </w:pPr>
      <w:r>
        <w:rPr>
          <w:rFonts w:hint="default"/>
          <w:b w:val="0"/>
          <w:bCs w:val="0"/>
          <w:lang w:val="ru-RU"/>
        </w:rPr>
        <w:t>-Подпункт 2.1. пункта  2. настоящего Порядка изложить в новой редакции:</w:t>
      </w:r>
    </w:p>
    <w:p w14:paraId="238A71D6">
      <w:pPr>
        <w:pStyle w:val="13"/>
        <w:numPr>
          <w:numId w:val="0"/>
        </w:numPr>
        <w:tabs>
          <w:tab w:val="left" w:pos="970"/>
        </w:tabs>
        <w:spacing w:before="0" w:line="360" w:lineRule="auto"/>
        <w:ind w:left="704" w:leftChars="0"/>
        <w:jc w:val="both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«2. </w:t>
      </w:r>
      <w:r>
        <w:rPr>
          <w:rFonts w:hint="default" w:ascii="Times New Roman" w:hAnsi="Times New Roman" w:cs="Times New Roman"/>
          <w:sz w:val="28"/>
          <w:szCs w:val="28"/>
        </w:rPr>
        <w:t>Материальная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помощь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предоставляется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F0F0F"/>
          <w:sz w:val="28"/>
          <w:szCs w:val="28"/>
        </w:rPr>
        <w:t>в</w:t>
      </w:r>
      <w:r>
        <w:rPr>
          <w:rFonts w:hint="default" w:ascii="Times New Roman" w:hAnsi="Times New Roman" w:cs="Times New Roman"/>
          <w:color w:val="0F0F0F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размере:</w:t>
      </w:r>
    </w:p>
    <w:p w14:paraId="09824107">
      <w:pPr>
        <w:pStyle w:val="10"/>
        <w:spacing w:line="360" w:lineRule="auto"/>
        <w:ind w:firstLine="220"/>
        <w:rPr>
          <w:rFonts w:hint="default"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2.1. </w:t>
      </w:r>
      <w:r>
        <w:rPr>
          <w:w w:val="105"/>
          <w:sz w:val="28"/>
          <w:szCs w:val="28"/>
        </w:rPr>
        <w:t>2100000 (два миллиона сто тысяч) рублей лицам, указанным в абзаце втором пункта 1 настоящего Порядка, заключившим</w:t>
      </w:r>
      <w:r>
        <w:rPr>
          <w:spacing w:val="40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 xml:space="preserve"> контракт военнослужащего и назначенным на воинские должности в воинские части, </w:t>
      </w:r>
      <w:r>
        <w:rPr>
          <w:sz w:val="28"/>
          <w:szCs w:val="28"/>
        </w:rPr>
        <w:t>принимающие участие в специальной военной операции 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 выполняющие </w:t>
      </w:r>
      <w:r>
        <w:rPr>
          <w:w w:val="105"/>
          <w:sz w:val="28"/>
          <w:szCs w:val="28"/>
        </w:rPr>
        <w:t xml:space="preserve">задачи по отражению вооруженного вторжения, а также в ходе вооруженной </w:t>
      </w:r>
      <w:r>
        <w:rPr>
          <w:spacing w:val="-2"/>
          <w:w w:val="105"/>
          <w:sz w:val="28"/>
          <w:szCs w:val="28"/>
        </w:rPr>
        <w:t xml:space="preserve">провокации начиная </w:t>
      </w:r>
      <w:r>
        <w:rPr>
          <w:sz w:val="28"/>
          <w:szCs w:val="28"/>
        </w:rPr>
        <w:t xml:space="preserve">с 01.01.2026г. до 31.03.2026г., 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с 01.04.2026г. до </w:t>
      </w:r>
      <w:r>
        <w:rPr>
          <w:rFonts w:hint="default"/>
          <w:sz w:val="28"/>
          <w:szCs w:val="28"/>
          <w:lang w:val="ru-RU"/>
        </w:rPr>
        <w:t>30.04.</w:t>
      </w:r>
      <w:r>
        <w:rPr>
          <w:sz w:val="28"/>
          <w:szCs w:val="28"/>
        </w:rPr>
        <w:t>2026г.  включительно  в размере 1100000 (один миллион сто тысяч)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pacing w:val="-2"/>
          <w:w w:val="105"/>
          <w:sz w:val="28"/>
          <w:szCs w:val="28"/>
          <w:lang w:val="ru-RU"/>
        </w:rPr>
        <w:t>рублей  либо начиная с 01.05.2026г.  до 31.12.2026г. включительно в размере 1600000 (один миллион шестьсот тысяч) рублей.».</w:t>
      </w:r>
    </w:p>
    <w:p w14:paraId="6F395C12">
      <w:pPr>
        <w:pStyle w:val="9"/>
        <w:numPr>
          <w:numId w:val="0"/>
        </w:numPr>
        <w:spacing w:line="360" w:lineRule="auto"/>
        <w:ind w:firstLine="560" w:firstLineChars="20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2.</w:t>
      </w:r>
      <w:r>
        <w:t>Настоящее постановление вступает в силу со дня официального опубликования и действует до 31.12.2026г.  включительно.</w:t>
      </w:r>
      <w:r>
        <w:rPr>
          <w:rFonts w:hint="default"/>
          <w:lang w:val="ru-RU"/>
        </w:rPr>
        <w:t xml:space="preserve"> </w:t>
      </w:r>
    </w:p>
    <w:p w14:paraId="068E06FE">
      <w:pPr>
        <w:pStyle w:val="9"/>
        <w:numPr>
          <w:numId w:val="0"/>
        </w:numPr>
        <w:spacing w:line="360" w:lineRule="auto"/>
        <w:ind w:firstLine="560" w:firstLineChars="200"/>
        <w:jc w:val="both"/>
      </w:pPr>
      <w:r>
        <w:rPr>
          <w:rFonts w:hint="default"/>
          <w:lang w:val="ru-RU"/>
        </w:rPr>
        <w:t>3.</w:t>
      </w:r>
      <w:r>
        <w:t xml:space="preserve">Аппарату администрации Анучинского муниципального округа (Бурдейной) настоящее  постановление опубликовать в средствах массовой информации и 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 </w:t>
      </w:r>
    </w:p>
    <w:p w14:paraId="11AEF9D8">
      <w:pPr>
        <w:pStyle w:val="9"/>
        <w:numPr>
          <w:numId w:val="0"/>
        </w:numPr>
        <w:spacing w:line="360" w:lineRule="auto"/>
        <w:ind w:left="0" w:leftChars="0" w:firstLine="439" w:firstLineChars="157"/>
        <w:jc w:val="both"/>
      </w:pPr>
      <w:r>
        <w:rPr>
          <w:rFonts w:hint="default"/>
          <w:lang w:val="ru-RU"/>
        </w:rPr>
        <w:t>4.</w:t>
      </w:r>
      <w:r>
        <w:t>Контроль за исполнением настоящего  постановления  оставляю за собой.</w:t>
      </w:r>
    </w:p>
    <w:p w14:paraId="00B39675">
      <w:pPr>
        <w:spacing w:before="69" w:line="254" w:lineRule="auto"/>
        <w:ind w:right="409" w:firstLine="280"/>
        <w:jc w:val="both"/>
        <w:rPr>
          <w:sz w:val="28"/>
          <w:szCs w:val="28"/>
        </w:rPr>
      </w:pPr>
    </w:p>
    <w:p w14:paraId="049FC8D2">
      <w:pPr>
        <w:spacing w:before="69" w:line="254" w:lineRule="auto"/>
        <w:ind w:right="409" w:firstLine="280"/>
        <w:jc w:val="both"/>
        <w:rPr>
          <w:sz w:val="28"/>
          <w:szCs w:val="28"/>
        </w:rPr>
      </w:pPr>
    </w:p>
    <w:p w14:paraId="00E7CA41">
      <w:pPr>
        <w:spacing w:before="69"/>
        <w:ind w:right="409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5746D3CC">
      <w:pPr>
        <w:spacing w:before="69"/>
        <w:ind w:left="280" w:hanging="280" w:hangingChars="10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А.Я. Янчук</w:t>
      </w:r>
    </w:p>
    <w:p w14:paraId="53380BCF">
      <w:pPr>
        <w:spacing w:before="69"/>
        <w:ind w:right="409" w:firstLine="280"/>
        <w:jc w:val="both"/>
        <w:rPr>
          <w:spacing w:val="-8"/>
          <w:sz w:val="29"/>
        </w:rPr>
      </w:pPr>
    </w:p>
    <w:p w14:paraId="2829D7BF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6846822A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73FC85E8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39AA10C4">
      <w:pPr>
        <w:spacing w:before="69" w:line="254" w:lineRule="auto"/>
        <w:ind w:right="409"/>
        <w:jc w:val="both"/>
        <w:rPr>
          <w:spacing w:val="-8"/>
          <w:sz w:val="29"/>
        </w:rPr>
      </w:pPr>
    </w:p>
    <w:p w14:paraId="4C51EFDE">
      <w:pPr>
        <w:tabs>
          <w:tab w:val="left" w:pos="8800"/>
        </w:tabs>
        <w:spacing w:before="69" w:line="254" w:lineRule="auto"/>
        <w:ind w:right="85"/>
        <w:jc w:val="both"/>
        <w:rPr>
          <w:b/>
          <w:bCs/>
          <w:spacing w:val="-8"/>
          <w:sz w:val="29"/>
        </w:rPr>
      </w:pPr>
    </w:p>
    <w:p w14:paraId="7E6BE81E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0CB4CA40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0EBFBCC4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6CB95190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1C7B0184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35F5F6B3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38061163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1C596276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sectPr>
      <w:pgSz w:w="11910" w:h="16840"/>
      <w:pgMar w:top="1043" w:right="839" w:bottom="1043" w:left="1746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4A63"/>
    <w:rsid w:val="001749A2"/>
    <w:rsid w:val="002E4319"/>
    <w:rsid w:val="00314D34"/>
    <w:rsid w:val="00367F16"/>
    <w:rsid w:val="0043570F"/>
    <w:rsid w:val="004576A4"/>
    <w:rsid w:val="005A1043"/>
    <w:rsid w:val="00622E87"/>
    <w:rsid w:val="00686572"/>
    <w:rsid w:val="00783D31"/>
    <w:rsid w:val="00785ACA"/>
    <w:rsid w:val="007F0789"/>
    <w:rsid w:val="00891F99"/>
    <w:rsid w:val="008D4A63"/>
    <w:rsid w:val="00AA5C1B"/>
    <w:rsid w:val="00B4455B"/>
    <w:rsid w:val="00B52237"/>
    <w:rsid w:val="00D379E8"/>
    <w:rsid w:val="00D711A8"/>
    <w:rsid w:val="00ED5068"/>
    <w:rsid w:val="00F42484"/>
    <w:rsid w:val="12274347"/>
    <w:rsid w:val="19B858FA"/>
    <w:rsid w:val="20615FBE"/>
    <w:rsid w:val="24A36EA8"/>
    <w:rsid w:val="307507C3"/>
    <w:rsid w:val="3A59008D"/>
    <w:rsid w:val="424108DB"/>
    <w:rsid w:val="4DEA31F2"/>
    <w:rsid w:val="501B0BF9"/>
    <w:rsid w:val="567C040E"/>
    <w:rsid w:val="57B438E5"/>
    <w:rsid w:val="5CD92DF5"/>
    <w:rsid w:val="67294D7D"/>
    <w:rsid w:val="67834D95"/>
    <w:rsid w:val="74C80B38"/>
    <w:rsid w:val="777242A5"/>
    <w:rsid w:val="797A40CC"/>
    <w:rsid w:val="7C5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667"/>
      <w:outlineLvl w:val="0"/>
    </w:pPr>
    <w:rPr>
      <w:rFonts w:ascii="Calibri" w:hAnsi="Calibri" w:eastAsia="Calibri" w:cs="Calibri"/>
      <w:sz w:val="34"/>
      <w:szCs w:val="34"/>
    </w:rPr>
  </w:style>
  <w:style w:type="paragraph" w:styleId="3">
    <w:name w:val="heading 2"/>
    <w:basedOn w:val="1"/>
    <w:qFormat/>
    <w:uiPriority w:val="1"/>
    <w:pPr>
      <w:ind w:left="664"/>
      <w:outlineLvl w:val="1"/>
    </w:pPr>
    <w:rPr>
      <w:rFonts w:ascii="Calibri" w:hAnsi="Calibri" w:eastAsia="Calibri" w:cs="Calibri"/>
      <w:sz w:val="33"/>
      <w:szCs w:val="33"/>
    </w:rPr>
  </w:style>
  <w:style w:type="paragraph" w:styleId="4">
    <w:name w:val="heading 3"/>
    <w:basedOn w:val="1"/>
    <w:qFormat/>
    <w:uiPriority w:val="1"/>
    <w:pPr>
      <w:ind w:left="1198" w:right="491"/>
      <w:jc w:val="center"/>
      <w:outlineLvl w:val="2"/>
    </w:pPr>
    <w:rPr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qFormat/>
    <w:uiPriority w:val="99"/>
    <w:rPr>
      <w:color w:val="0000FF"/>
      <w:u w:val="single"/>
    </w:rPr>
  </w:style>
  <w:style w:type="paragraph" w:styleId="8">
    <w:name w:val="Balloon Text"/>
    <w:basedOn w:val="1"/>
    <w:link w:val="15"/>
    <w:qFormat/>
    <w:uiPriority w:val="0"/>
    <w:rPr>
      <w:rFonts w:ascii="Segoe UI" w:hAnsi="Segoe UI" w:cs="Segoe UI"/>
      <w:sz w:val="18"/>
      <w:szCs w:val="18"/>
    </w:rPr>
  </w:style>
  <w:style w:type="paragraph" w:styleId="9">
    <w:name w:val="Body Text"/>
    <w:basedOn w:val="1"/>
    <w:link w:val="16"/>
    <w:qFormat/>
    <w:uiPriority w:val="1"/>
    <w:rPr>
      <w:sz w:val="28"/>
      <w:szCs w:val="28"/>
    </w:rPr>
  </w:style>
  <w:style w:type="paragraph" w:styleId="10">
    <w:name w:val="Body Text First Indent"/>
    <w:basedOn w:val="1"/>
    <w:qFormat/>
    <w:uiPriority w:val="0"/>
    <w:pPr>
      <w:ind w:firstLine="709"/>
      <w:jc w:val="both"/>
    </w:pPr>
  </w:style>
  <w:style w:type="table" w:styleId="11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  <w:pPr>
      <w:spacing w:before="1"/>
      <w:ind w:left="780" w:hanging="616"/>
      <w:jc w:val="both"/>
    </w:pPr>
    <w:rPr>
      <w:rFonts w:ascii="Calibri" w:hAnsi="Calibri" w:eastAsia="Calibri" w:cs="Calibri"/>
    </w:rPr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Текст выноски Знак"/>
    <w:basedOn w:val="5"/>
    <w:link w:val="8"/>
    <w:qFormat/>
    <w:uiPriority w:val="0"/>
    <w:rPr>
      <w:rFonts w:ascii="Segoe UI" w:hAnsi="Segoe UI" w:eastAsia="Times New Roman" w:cs="Segoe UI"/>
      <w:sz w:val="18"/>
      <w:szCs w:val="18"/>
      <w:lang w:eastAsia="en-US"/>
    </w:rPr>
  </w:style>
  <w:style w:type="character" w:customStyle="1" w:styleId="16">
    <w:name w:val="Основной текст Знак"/>
    <w:basedOn w:val="5"/>
    <w:link w:val="9"/>
    <w:qFormat/>
    <w:uiPriority w:val="1"/>
    <w:rPr>
      <w:rFonts w:ascii="Times New Roman" w:hAnsi="Times New Roman" w:eastAsia="Times New Roman" w:cs="Times New Roman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2394</Words>
  <Characters>18325</Characters>
  <Lines>150</Lines>
  <Paragraphs>42</Paragraphs>
  <TotalTime>72</TotalTime>
  <ScaleCrop>false</ScaleCrop>
  <LinksUpToDate>false</LinksUpToDate>
  <CharactersWithSpaces>20965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2025-11-25T02:34:00Z</dcterms:created>
  <dc:creator>BurdeynayaSV</dc:creator>
  <cp:lastModifiedBy>WPS_1706838892</cp:lastModifiedBy>
  <cp:lastPrinted>2026-05-18T07:29:56Z</cp:lastPrinted>
  <dcterms:modified xsi:type="dcterms:W3CDTF">2026-05-18T08:01:32Z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Canon MF440 Series</vt:lpwstr>
  </property>
  <property fmtid="{D5CDD505-2E9C-101B-9397-08002B2CF9AE}" pid="4" name="LastSaved">
    <vt:filetime>2025-11-25T00:00:00Z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1049-12.1.0.26372</vt:lpwstr>
  </property>
  <property fmtid="{D5CDD505-2E9C-101B-9397-08002B2CF9AE}" pid="7" name="ICV">
    <vt:lpwstr>8E381C3A980E4BA5B47D1EAA5D17C731_13</vt:lpwstr>
  </property>
  <property fmtid="{D5CDD505-2E9C-101B-9397-08002B2CF9AE}" pid="8" name="KSOTemplateDocerSaveRecord">
    <vt:lpwstr>eyJoZGlkIjoiYTFhZTEzOWNjN2NhZjc4YTUxYTRiYTg2NzQyNzM3NjIiLCJ1c2VySWQiOiI4NDIzMjM2OTI0MTcifQ==</vt:lpwstr>
  </property>
</Properties>
</file>