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/>
        <w:jc w:val="left"/>
        <w:rPr>
          <w:rFonts w:hint="default" w:ascii="Tahoma" w:hAnsi="Tahoma" w:eastAsia="Tahoma"/>
          <w:sz w:val="20"/>
          <w:szCs w:val="24"/>
        </w:rPr>
      </w:pPr>
      <w:bookmarkStart w:id="4" w:name="_GoBack"/>
      <w:bookmarkEnd w:id="4"/>
      <w:r>
        <w:rPr>
          <w:rFonts w:hint="default" w:ascii="Tahoma" w:hAnsi="Tahoma" w:eastAsia="Tahoma"/>
          <w:sz w:val="20"/>
          <w:szCs w:val="24"/>
        </w:rPr>
        <w:t xml:space="preserve">Документ предоставлен </w:t>
      </w:r>
      <w:r>
        <w:rPr>
          <w:rFonts w:hint="default" w:ascii="Tahoma" w:hAnsi="Tahoma" w:eastAsia="Tahoma"/>
          <w:sz w:val="20"/>
          <w:szCs w:val="24"/>
        </w:rPr>
        <w:fldChar w:fldCharType="begin"/>
      </w:r>
      <w:r>
        <w:rPr>
          <w:rFonts w:hint="default" w:ascii="Tahoma" w:hAnsi="Tahoma" w:eastAsia="Tahoma"/>
          <w:sz w:val="20"/>
          <w:szCs w:val="24"/>
        </w:rPr>
        <w:instrText xml:space="preserve">HYPERLINK https://www.consultant.ru </w:instrText>
      </w:r>
      <w:r>
        <w:rPr>
          <w:rFonts w:hint="default" w:ascii="Tahoma" w:hAnsi="Tahoma" w:eastAsia="Tahoma"/>
          <w:sz w:val="20"/>
          <w:szCs w:val="24"/>
        </w:rPr>
        <w:fldChar w:fldCharType="separate"/>
      </w:r>
      <w:r>
        <w:rPr>
          <w:rFonts w:hint="default" w:ascii="Tahoma" w:hAnsi="Tahoma" w:eastAsia="Tahoma"/>
          <w:color w:val="0000FF"/>
          <w:sz w:val="20"/>
          <w:szCs w:val="24"/>
        </w:rPr>
        <w:t>КонсультантПлюс</w:t>
      </w:r>
      <w:r>
        <w:rPr>
          <w:rFonts w:hint="default" w:ascii="Tahoma" w:hAnsi="Tahoma" w:eastAsia="Tahoma"/>
          <w:color w:val="0000FF"/>
          <w:sz w:val="20"/>
          <w:szCs w:val="24"/>
        </w:rPr>
        <w:fldChar w:fldCharType="end"/>
      </w:r>
      <w:r>
        <w:rPr>
          <w:rFonts w:hint="default" w:ascii="Tahoma" w:hAnsi="Tahoma" w:eastAsia="Tahoma"/>
          <w:sz w:val="20"/>
          <w:szCs w:val="24"/>
        </w:rPr>
        <w:br w:type="textWrapping"/>
      </w:r>
    </w:p>
    <w:p>
      <w:pPr>
        <w:spacing w:beforeLines="0" w:afterLines="0"/>
        <w:outlineLvl w:val="0"/>
        <w:rPr>
          <w:rFonts w:hint="default" w:ascii="Arial" w:hAnsi="Arial"/>
          <w:sz w:val="16"/>
          <w:szCs w:val="24"/>
        </w:rPr>
      </w:pP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  <w:r>
        <w:rPr>
          <w:rFonts w:hint="default" w:ascii="Arial" w:hAnsi="Arial"/>
          <w:b/>
          <w:sz w:val="16"/>
          <w:szCs w:val="24"/>
        </w:rPr>
        <w:t>ПРАВИТЕЛЬСТВО РОССИЙСКОЙ ФЕДЕРАЦИИ</w:t>
      </w: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  <w:r>
        <w:rPr>
          <w:rFonts w:hint="default" w:ascii="Arial" w:hAnsi="Arial"/>
          <w:b/>
          <w:sz w:val="16"/>
          <w:szCs w:val="24"/>
        </w:rPr>
        <w:t>ПОСТАНОВЛЕНИЕ</w:t>
      </w: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  <w:r>
        <w:rPr>
          <w:rFonts w:hint="default" w:ascii="Arial" w:hAnsi="Arial"/>
          <w:b/>
          <w:sz w:val="16"/>
          <w:szCs w:val="24"/>
        </w:rPr>
        <w:t>от 10 марта 2022 г. N 336</w:t>
      </w: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  <w:r>
        <w:rPr>
          <w:rFonts w:hint="default" w:ascii="Arial" w:hAnsi="Arial"/>
          <w:b/>
          <w:sz w:val="16"/>
          <w:szCs w:val="24"/>
        </w:rPr>
        <w:t>ОБ ОСОБЕННОСТЯХ</w:t>
      </w: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  <w:r>
        <w:rPr>
          <w:rFonts w:hint="default" w:ascii="Arial" w:hAnsi="Arial"/>
          <w:b/>
          <w:sz w:val="16"/>
          <w:szCs w:val="24"/>
        </w:rPr>
        <w:t>ОРГАНИЗАЦИИ И ОСУЩЕСТВЛЕНИЯ ГОСУДАРСТВЕННОГО КОНТРОЛЯ</w:t>
      </w:r>
    </w:p>
    <w:p>
      <w:pPr>
        <w:spacing w:beforeLines="0" w:afterLines="0"/>
        <w:jc w:val="center"/>
        <w:rPr>
          <w:rFonts w:hint="default" w:ascii="Arial" w:hAnsi="Arial"/>
          <w:b/>
          <w:sz w:val="16"/>
          <w:szCs w:val="24"/>
        </w:rPr>
      </w:pPr>
      <w:r>
        <w:rPr>
          <w:rFonts w:hint="default" w:ascii="Arial" w:hAnsi="Arial"/>
          <w:b/>
          <w:sz w:val="16"/>
          <w:szCs w:val="24"/>
        </w:rPr>
        <w:t>(НАДЗОРА), МУНИЦИПАЛЬНОГО КОНТРОЛЯ</w:t>
      </w:r>
    </w:p>
    <w:p>
      <w:pPr>
        <w:spacing w:beforeLines="0" w:afterLines="0"/>
        <w:jc w:val="left"/>
        <w:rPr>
          <w:rFonts w:hint="default"/>
          <w:sz w:val="24"/>
          <w:szCs w:val="24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3"/>
        <w:gridCol w:w="9069"/>
        <w:gridCol w:w="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</w:trPr>
        <w:tc>
          <w:tcPr>
            <w:tcW w:w="60" w:type="dxa"/>
            <w:tcBorders>
              <w:tl2br w:val="nil"/>
              <w:tr2bl w:val="nil"/>
            </w:tcBorders>
            <w:shd w:val="clear" w:color="auto" w:fill="CED3F1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Lines="0" w:afterLines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" w:type="dxa"/>
            <w:tcBorders>
              <w:tl2br w:val="nil"/>
              <w:tr2bl w:val="nil"/>
            </w:tcBorders>
            <w:shd w:val="clear" w:color="auto" w:fill="F4F3F8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Lines="0" w:afterLines="0"/>
              <w:jc w:val="left"/>
              <w:rPr>
                <w:rFonts w:hint="default"/>
                <w:sz w:val="24"/>
                <w:szCs w:val="24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4F3F8"/>
            <w:noWrap w:val="0"/>
            <w:tcMar>
              <w:top w:w="113" w:type="dxa"/>
              <w:left w:w="0" w:type="dxa"/>
              <w:bottom w:w="113" w:type="dxa"/>
              <w:right w:w="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color w:val="392C69"/>
                <w:sz w:val="16"/>
                <w:szCs w:val="24"/>
              </w:rPr>
            </w:pPr>
            <w:r>
              <w:rPr>
                <w:rFonts w:hint="default" w:ascii="Arial" w:hAnsi="Arial"/>
                <w:color w:val="392C69"/>
                <w:sz w:val="16"/>
                <w:szCs w:val="24"/>
              </w:rPr>
              <w:t>Список изменяющих документов</w:t>
            </w:r>
          </w:p>
          <w:p>
            <w:pPr>
              <w:spacing w:beforeLines="0" w:afterLines="0"/>
              <w:jc w:val="center"/>
              <w:rPr>
                <w:rFonts w:hint="default" w:ascii="Arial" w:hAnsi="Arial"/>
                <w:color w:val="392C69"/>
                <w:sz w:val="16"/>
                <w:szCs w:val="24"/>
              </w:rPr>
            </w:pPr>
            <w:r>
              <w:rPr>
                <w:rFonts w:hint="default" w:ascii="Arial" w:hAnsi="Arial"/>
                <w:color w:val="392C69"/>
                <w:sz w:val="16"/>
                <w:szCs w:val="24"/>
              </w:rPr>
              <w:t xml:space="preserve">(в ред. </w:t>
            </w:r>
            <w:r>
              <w:rPr>
                <w:rFonts w:hint="default" w:ascii="Arial" w:hAnsi="Arial"/>
                <w:color w:val="392C69"/>
                <w:sz w:val="16"/>
                <w:szCs w:val="24"/>
              </w:rPr>
              <w:fldChar w:fldCharType="begin"/>
            </w:r>
            <w:r>
              <w:rPr>
                <w:rFonts w:hint="default" w:ascii="Arial" w:hAnsi="Arial"/>
                <w:color w:val="392C69"/>
                <w:sz w:val="16"/>
                <w:szCs w:val="24"/>
              </w:rPr>
              <w:instrText xml:space="preserve">HYPERLINK consultantplus://offline/ref=4092244A689C7197FC7054A54D5B3FDD9D14668B15189D1779CD2DCB7582F7222875D7205F93E9D8794C8E337C59CDE4FDDD87B2878BF935rCUDB </w:instrText>
            </w:r>
            <w:r>
              <w:rPr>
                <w:rFonts w:hint="default" w:ascii="Arial" w:hAnsi="Arial"/>
                <w:color w:val="392C69"/>
                <w:sz w:val="16"/>
                <w:szCs w:val="24"/>
              </w:rPr>
              <w:fldChar w:fldCharType="separate"/>
            </w:r>
            <w:r>
              <w:rPr>
                <w:rFonts w:hint="default" w:ascii="Arial" w:hAnsi="Arial"/>
                <w:color w:val="0000FF"/>
                <w:sz w:val="16"/>
                <w:szCs w:val="24"/>
              </w:rPr>
              <w:t>Постановления</w:t>
            </w:r>
            <w:r>
              <w:rPr>
                <w:rFonts w:hint="default" w:ascii="Arial" w:hAnsi="Arial"/>
                <w:color w:val="0000FF"/>
                <w:sz w:val="16"/>
                <w:szCs w:val="24"/>
              </w:rPr>
              <w:fldChar w:fldCharType="end"/>
            </w:r>
            <w:r>
              <w:rPr>
                <w:rFonts w:hint="default" w:ascii="Arial" w:hAnsi="Arial"/>
                <w:color w:val="392C69"/>
                <w:sz w:val="16"/>
                <w:szCs w:val="24"/>
              </w:rPr>
              <w:t xml:space="preserve"> Правительства РФ от 24.03.2022 N 448)</w:t>
            </w:r>
          </w:p>
        </w:tc>
        <w:tc>
          <w:tcPr>
            <w:tcW w:w="113" w:type="dxa"/>
            <w:tcBorders>
              <w:tl2br w:val="nil"/>
              <w:tr2bl w:val="nil"/>
            </w:tcBorders>
            <w:shd w:val="clear" w:color="auto" w:fill="F4F3F8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Lines="0" w:afterLines="0"/>
              <w:jc w:val="center"/>
              <w:rPr>
                <w:rFonts w:hint="default" w:ascii="Arial" w:hAnsi="Arial"/>
                <w:color w:val="392C69"/>
                <w:sz w:val="16"/>
                <w:szCs w:val="24"/>
              </w:rPr>
            </w:pPr>
          </w:p>
        </w:tc>
      </w:tr>
    </w:tbl>
    <w:p>
      <w:pPr>
        <w:spacing w:beforeLines="0" w:afterLines="0"/>
        <w:rPr>
          <w:rFonts w:hint="default" w:ascii="Arial" w:hAnsi="Arial"/>
          <w:sz w:val="16"/>
          <w:szCs w:val="24"/>
        </w:rPr>
      </w:pPr>
    </w:p>
    <w:p>
      <w:pPr>
        <w:spacing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Правительство Российской Федерации постановляет: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consultantplus://offline/ref=4092244A689C7197FC7054A54D5B3FDD9A1D6D8B161B9D1779CD2DCB7582F7222875D7205F93EFDF754C8E337C59CDE4FDDD87B2878BF935rCUDB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consultantplus://offline/ref=4092244A689C7197FC7054A54D5B3FDD9D14658F151D9D1779CD2DCB7582F7222875D7205F93E8D9724C8E337C59CDE4FDDD87B2878BF935rCUDB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\l Par15 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пункте 2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настоящего постановления.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(в ред.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consultantplus://offline/ref=4092244A689C7197FC7054A54D5B3FDD9D14668B15189D1779CD2DCB7582F7222875D7205F93E9D8784C8E337C59CDE4FDDD87B2878BF935rCUDB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Постановления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bookmarkStart w:id="0" w:name="Par15"/>
      <w:bookmarkEnd w:id="0"/>
      <w:r>
        <w:rPr>
          <w:rFonts w:hint="default" w:ascii="Arial" w:hAnsi="Arial"/>
          <w:sz w:val="16"/>
          <w:szCs w:val="24"/>
        </w:rPr>
        <w:t>2. Допускается проведение запланированных на 2022 год плановых контрольных (надзорных) мероприятий: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дошкольное и начальное общее образование;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основное общее и среднее (полное) общее образование;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деятельность по организации отдыха детей и их оздоровления;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деятельность детских лагерей на время каникул;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деятельность по организации общественного питания детей;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родильные дома, перинатальные центры;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социальные услуги с обеспечением проживания;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деятельность по водоподготовке и водоснабжению;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дошкольное и начальное общее образование;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основное общее и среднее (полное) общее образование;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деятельность по организации отдыха детей и их оздоровления;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деятельность детских лагерей на время каникул;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родильные дома, перинатальные центры;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социальные услуги с обеспечением проживания;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bookmarkStart w:id="1" w:name="Par35"/>
      <w:bookmarkEnd w:id="1"/>
      <w:r>
        <w:rPr>
          <w:rFonts w:hint="default" w:ascii="Arial" w:hAnsi="Arial"/>
          <w:sz w:val="16"/>
          <w:szCs w:val="24"/>
        </w:rPr>
        <w:t xml:space="preserve">3. Установить, что в 2022 году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consultantplus://offline/ref=4092244A689C7197FC7054A54D5B3FDD9A1D6D8B161B9D1779CD2DCB7582F7222875D7205F93EEDB794C8E337C59CDE4FDDD87B2878BF935rCUDB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consultantplus://offline/ref=4092244A689C7197FC7054A54D5B3FDD9D14658F151D9D1779CD2DCB7582F7222875D7205F93E8DB744C8E337C59CDE4FDDD87B2878BF935rCUDB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(в ред.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consultantplus://offline/ref=4092244A689C7197FC7054A54D5B3FDD9D14668B15189D1779CD2DCB7582F7222875D7205F93E9DB704C8E337C59CDE4FDDD87B2878BF935rCUDB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Постановления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а) при условии согласования с органами прокуратуры: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при выявлении индикаторов риска нарушения обязательных требований в отношении объектов чрезвычайно высокого и высокого рисков, на опасных производственных объектах I и II класса опасности, на гидротехнических сооружениях I и II класса, или индикаторов риска, влекущих непосредственную угрозу причинения вреда жизни и тяжкого вреда здоровью граждан, обороне страны и безопасности государства, или индикаторов риска возникновения чрезвычайных ситуаций природного и (или) техногенного характера;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в случае необходимости проведения внеплановой выездной проверки в связи с истечением срока исполнения предписания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проводится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consultantplus://offline/ref=4092244A689C7197FC7054A54D5B3FDD9A1D6D8B161B9D1779CD2DCB7582F7222875D7205F92EBDC754C8E337C59CDE4FDDD87B2878BF935rCUDB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частью 7 статьи 75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Федерального закона "О государственном контроле (надзоре) и муниципальном контроле в Российской Федерации");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б) без согласования с органами прокуратуры: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по поручению Президента Российской Федерации;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(в ред.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consultantplus://offline/ref=4092244A689C7197FC7054A54D5B3FDD9D14668B15189D1779CD2DCB7582F7222875D7205F93E9DB724C8E337C59CDE4FDDD87B2878BF935rCUDB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Постановления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(в ред.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consultantplus://offline/ref=4092244A689C7197FC7054A54D5B3FDD9D14668B15189D1779CD2DCB7582F7222875D7205F93E9DB774C8E337C59CDE4FDDD87B2878BF935rCUDB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Постановления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внеплановые проверки, основания для проведения которых установлены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consultantplus://offline/ref=4092244A689C7197FC7054A54D5B3FDD9D14658F151D9D1779CD2DCB7582F7222875D7225E94E28D20038F6F380ADEE4FFDD85B69Br8UBB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пунктом 1.1 части 2 статьи 10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(абзац введен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consultantplus://offline/ref=4092244A689C7197FC7054A54D5B3FDD9D14668B15189D1779CD2DCB7582F7222875D7205F93E9DB764C8E337C59CDE4FDDD87B2878BF935rCUDB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Постановлением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в) с извещением органов прокуратуры в отношении некоммерческих организаций по основаниям, установленным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consultantplus://offline/ref=4092244A689C7197FC7054A54D5B3FDD9A1D6D8715189D1779CD2DCB7582F7222875D7205F93EADF794C8E337C59CDE4FDDD87B2878BF935rCUDB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подпунктами 2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,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consultantplus://offline/ref=4092244A689C7197FC7054A54D5B3FDD9A1D6D8715189D1779CD2DCB7582F7222875D7255B97E28D20038F6F380ADEE4FFDD85B69Br8UBB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3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,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consultantplus://offline/ref=4092244A689C7197FC7054A54D5B3FDD9A1D6D8715189D1779CD2DCB7582F7222875D7205F93EADB784C8E337C59CDE4FDDD87B2878BF935rCUDB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5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и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consultantplus://offline/ref=4092244A689C7197FC7054A54D5B3FDD9A1D6D8715189D1779CD2DCB7582F7222875D7255A90E28D20038F6F380ADEE4FFDD85B69Br8UBB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6 пункта 4.2 статьи 32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Федерального закона "О некоммерческих организациях", а также религиозных организаций по основанию, установленному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consultantplus://offline/ref=4092244A689C7197FC7054A54D5B3FDD9A1D658A11189D1779CD2DCB7582F7222875D7265B98BD883512D7623E12C0E0E5C187B4r9UBB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абзацем третьим пункта 5 статьи 25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Федерального закона "О свободе совести и о религиозных объединениях".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4. Если основанием для проведения контрольного (надзорного) мероприятия, проверок на объектах чрезвычайно высокого и высокого риска, на опасных производственных объектах I и II класса опасности, на гидротехнических сооружениях I и II класса являются факты причинения вреда жизни и тяжкого вреда здоровью граждан, вреда обороне страны и безопасности государства, возникновение чрезвычайных ситуаций природного и (или) техногенного характера, контрольный орган вправе приступить к проведению внепланового контрольного (надзорного) мероприятия, проверки незамедлительно с извещением в установленном порядке органов прокуратуры о проведении контрольного (надзорного) мероприятия, проверки.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5. В отношении контрольных (надзорных) мероприятий, проверок, дата начала которых наступает после вступления в силу настоящего постановления и проведение которых не допускается в соответствии с настоящим постановлением, контрольным (надзорным) органом, органом контроля принимается единое решение об их отмене в течение 3 рабочих дней со дня вступления в силу настоящего постановления.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Сведения о завершении таких контрольных (надзорных) мероприятий, проверок по причине их отмены вносятся в срок не более 10 дней со дня вступления в силу настоящего постановления контрольным (надзорным) органом, органом контроля в Единый реестр контрольных (надзорных) мероприятий, Единый реестр проверок.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Издание дополнительных приказов, решений контрольным (надзорным) органом, органом контроля не требуется.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6. Проведение внеплановых контрольных (надзорных) мероприятий, внеплановых проверок, не завершенных на момент вступления в силу настоящего постановления, не допускается до момента осуществления действий, предусмотренных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\l Par62 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пунктом 7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настоящего постановления (за исключением контрольных (надзорных) мероприятий, проверок, проведение которых возможно по основаниям, предусмотренным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\l Par35 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пунктом 3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настоящего постановления).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bookmarkStart w:id="2" w:name="Par62"/>
      <w:bookmarkEnd w:id="2"/>
      <w:r>
        <w:rPr>
          <w:rFonts w:hint="default" w:ascii="Arial" w:hAnsi="Arial"/>
          <w:sz w:val="16"/>
          <w:szCs w:val="24"/>
        </w:rPr>
        <w:t>7. Контрольные (надзорные) мероприятия, проверки, проведение которых не допускается в соответствии с настоящим постановлением и не завершенные на день вступления в силу настоящего постановления, подлежат завершению в течение 5 рабочих дней со дня вступления в силу настоящего постановления путем составления акта контрольного (надзорного) мероприятия, проверки с внесением контрольным (надзорным) органом, органом контроля в Единый реестр контрольных (надзорных) мероприятий, Единый реестр проверок соответствующих сведений.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Исключительно в случае, если в ходе контрольного (надзорного) мероприятия, проверки были выявлены факты нарушений, влекущих непосредственную угрозу причинения вреда жизни и тяжкого вреда здоровью, возникновения чрезвычайных ситуаций природного и техногенного характера, ущерба обороне страны и безопасности государства, контролируемому лицу выдается предписание об устранении выявленных нарушений.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Выдача предписаний по итогам проведения контрольных (надзорных) мероприятий без взаимодействия с контролируемым лицом не допускается.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bookmarkStart w:id="3" w:name="Par65"/>
      <w:bookmarkEnd w:id="3"/>
      <w:r>
        <w:rPr>
          <w:rFonts w:hint="default" w:ascii="Arial" w:hAnsi="Arial"/>
          <w:sz w:val="16"/>
          <w:szCs w:val="24"/>
        </w:rPr>
        <w:t xml:space="preserve">8. Срок исполнения предписаний, выданных в соответствии с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consultantplus://offline/ref=4092244A689C7197FC7054A54D5B3FDD9A1D6D8B161B9D1779CD2DCB7582F7222875D7205F93E0D0784C8E337C59CDE4FDDD87B2878BF935rCUDB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consultantplus://offline/ref=4092244A689C7197FC7054A54D5B3FDD9D14658F151D9D1779CD2DCB7582F7222875D7235993E28D20038F6F380ADEE4FFDD85B69Br8UBB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до дня вступления в силу настоящего постановления и действующих на день вступления в силу настоящего постановления,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Контролируемое лицо вправе направить ходатайство (заявление) о дополнительном продлении срока исполнения предписания в контрольный (надзорный) орган, орган контроля не позднее предпоследнего дня срока, указанного в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\l Par65 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абзаце первом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настоящего пункта, которое рассматривается в течение 5 рабочих дней со дня его регистрации.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9. Должностное лицо контрольного (надзорного) органа, уполномоченного на возбуждение дела об административном правонарушении, в случаях, установленных законодательством, вправе возбудить дело об административном правонарушении, если состав административного правонарушения включает в себя нарушение обязательных требований, оценка соблюдения которых является предметом государственного контроля (надзора), муниципального контроля (за исключением государственного контроля (надзора) за деятельностью органов государственной власти и органов местного самоуправления), исключительно в случае, предусмотренном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consultantplus://offline/ref=4092244A689C7197FC7054A54D5B3FDD9A1D6D8B161B9D1779CD2DCB7582F7222875D7205F92E9D9704C8E337C59CDE4FDDD87B2878BF935rCUDB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пунктом 3 части 2 статьи 90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Федерального закона "О государственном контроле (надзоре) и муниципальном контроле в Российской Федерации" (за исключением случаев необходимости применения меры обеспечения производства по делу об административном правонарушении в виде временного запрета деятельности).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10. Допускается проведение профилактических мероприятий, мероприятий по профилактике нарушения обязательных требований, контрольных (надзорных) мероприятий без взаимодействия, мероприятий по контролю без взаимодействия в отношении контролируемых лиц в соответствии с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consultantplus://offline/ref=4092244A689C7197FC7054A54D5B3FDD9A1D6D8B161B9D1779CD2DCB7582F7222875D7205F93EDD1704C8E337C59CDE4FDDD87B2878BF935rCUDB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consultantplus://offline/ref=4092244A689C7197FC7054A54D5B3FDD9D14658F151D9D1779CD2DCB7582F7222875D7225790E28D20038F6F380ADEE4FFDD85B69Br8UBB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законом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 Проведение контрольных (надзорных) мероприятий без взаимодействия, мероприятий по контролю без взаимодействия не требует согласования с органами прокуратуры.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(в ред.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consultantplus://offline/ref=4092244A689C7197FC7054A54D5B3FDD9D14668B15189D1779CD2DCB7582F7222875D7205F93E9DB784C8E337C59CDE4FDDD87B2878BF935rCUDB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Постановления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10(1). В рамках федерального государственного охотничьего контроля (надзора), федерального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лицами.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(п. 10(1) введен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consultantplus://offline/ref=4092244A689C7197FC7054A54D5B3FDD9D14668B15189D1779CD2DCB7582F7222875D7205F93E9DA734C8E337C59CDE4FDDD87B2878BF935rCUDB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Постановлением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consultantplus://offline/ref=4092244A689C7197FC7054A54D5B3FDD9A1D6D8B161B9D1779CD2DCB7582F7222875D7205F92E9DD704C8E337C59CDE4FDDD87B2878BF935rCUDB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закона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энергии.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(в ред.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consultantplus://offline/ref=4092244A689C7197FC7054A54D5B3FDD9D14668B15189D1779CD2DCB7582F7222875D7205F93E9DA754C8E337C59CDE4FDDD87B2878BF935rCUDB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Постановления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consultantplus://offline/ref=4092244A689C7197FC7054A54D5B3FDD9D156C8816129D1779CD2DCB7582F7222875D7205F92EDDB754C8E337C59CDE4FDDD87B2878BF935rCUDB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распоряжением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Российской Федерации от 6 мая 2008 г. N 671-р.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 xml:space="preserve">(п. 11(1) введен </w:t>
      </w:r>
      <w:r>
        <w:rPr>
          <w:rFonts w:hint="default" w:ascii="Arial" w:hAnsi="Arial"/>
          <w:sz w:val="16"/>
          <w:szCs w:val="24"/>
        </w:rPr>
        <w:fldChar w:fldCharType="begin"/>
      </w:r>
      <w:r>
        <w:rPr>
          <w:rFonts w:hint="default" w:ascii="Arial" w:hAnsi="Arial"/>
          <w:sz w:val="16"/>
          <w:szCs w:val="24"/>
        </w:rPr>
        <w:instrText xml:space="preserve">HYPERLINK consultantplus://offline/ref=4092244A689C7197FC7054A54D5B3FDD9D14668B15189D1779CD2DCB7582F7222875D7205F93E9DA744C8E337C59CDE4FDDD87B2878BF935rCUDB </w:instrText>
      </w:r>
      <w:r>
        <w:rPr>
          <w:rFonts w:hint="default" w:ascii="Arial" w:hAnsi="Arial"/>
          <w:sz w:val="16"/>
          <w:szCs w:val="24"/>
        </w:rPr>
        <w:fldChar w:fldCharType="separate"/>
      </w:r>
      <w:r>
        <w:rPr>
          <w:rFonts w:hint="default" w:ascii="Arial" w:hAnsi="Arial"/>
          <w:color w:val="0000FF"/>
          <w:sz w:val="16"/>
          <w:szCs w:val="24"/>
        </w:rPr>
        <w:t>Постановлением</w:t>
      </w:r>
      <w:r>
        <w:rPr>
          <w:rFonts w:hint="default" w:ascii="Arial" w:hAnsi="Arial"/>
          <w:color w:val="0000FF"/>
          <w:sz w:val="16"/>
          <w:szCs w:val="24"/>
        </w:rPr>
        <w:fldChar w:fldCharType="end"/>
      </w:r>
      <w:r>
        <w:rPr>
          <w:rFonts w:hint="default" w:ascii="Arial" w:hAnsi="Arial"/>
          <w:sz w:val="16"/>
          <w:szCs w:val="24"/>
        </w:rPr>
        <w:t xml:space="preserve"> Правительства РФ от 24.03.2022 N 448)</w:t>
      </w:r>
    </w:p>
    <w:p>
      <w:pPr>
        <w:spacing w:before="160" w:beforeLines="0" w:afterLines="0"/>
        <w:ind w:firstLine="540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12. Настоящее постановление вступает в силу со дня его официального опубликования.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</w:p>
    <w:p>
      <w:pPr>
        <w:spacing w:beforeLines="0" w:afterLines="0"/>
        <w:jc w:val="right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Председатель Правительства</w:t>
      </w:r>
    </w:p>
    <w:p>
      <w:pPr>
        <w:spacing w:beforeLines="0" w:afterLines="0"/>
        <w:jc w:val="right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Российской Федерации</w:t>
      </w:r>
    </w:p>
    <w:p>
      <w:pPr>
        <w:spacing w:beforeLines="0" w:afterLines="0"/>
        <w:jc w:val="right"/>
        <w:rPr>
          <w:rFonts w:hint="default" w:ascii="Arial" w:hAnsi="Arial"/>
          <w:sz w:val="16"/>
          <w:szCs w:val="24"/>
        </w:rPr>
      </w:pPr>
      <w:r>
        <w:rPr>
          <w:rFonts w:hint="default" w:ascii="Arial" w:hAnsi="Arial"/>
          <w:sz w:val="16"/>
          <w:szCs w:val="24"/>
        </w:rPr>
        <w:t>М.МИШУСТИН</w:t>
      </w:r>
    </w:p>
    <w:p>
      <w:pPr>
        <w:spacing w:beforeLines="0" w:afterLines="0"/>
        <w:rPr>
          <w:rFonts w:hint="default" w:ascii="Arial" w:hAnsi="Arial"/>
          <w:sz w:val="16"/>
          <w:szCs w:val="24"/>
        </w:rPr>
      </w:pPr>
    </w:p>
    <w:p>
      <w:pPr>
        <w:spacing w:beforeLines="0" w:afterLines="0"/>
        <w:rPr>
          <w:rFonts w:hint="default" w:ascii="Arial" w:hAnsi="Arial"/>
          <w:sz w:val="16"/>
          <w:szCs w:val="24"/>
        </w:rPr>
      </w:pPr>
    </w:p>
    <w:p>
      <w:pPr>
        <w:pBdr>
          <w:top w:val="single" w:color="auto" w:sz="6" w:space="0"/>
        </w:pBdr>
        <w:spacing w:before="100" w:beforeLines="0" w:after="100" w:afterLines="0"/>
        <w:rPr>
          <w:rFonts w:hint="default" w:ascii="Arial" w:hAnsi="Arial"/>
          <w:sz w:val="0"/>
          <w:szCs w:val="24"/>
        </w:rPr>
      </w:pPr>
    </w:p>
    <w:sectPr>
      <w:pgSz w:w="11906" w:h="16838"/>
      <w:pgMar w:top="1134" w:right="850" w:bottom="1134" w:left="170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6B0147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unhideWhenUsed/>
    <w:uiPriority w:val="99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       ConsPlusNormal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/>
      <w:sz w:val="16"/>
      <w:szCs w:val="24"/>
    </w:rPr>
  </w:style>
  <w:style w:type="paragraph" w:customStyle="1" w:styleId="5">
    <w:name w:val="       ConsPlusNonforma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ourier New" w:hAnsi="Courier New"/>
      <w:sz w:val="20"/>
      <w:szCs w:val="24"/>
    </w:rPr>
  </w:style>
  <w:style w:type="paragraph" w:customStyle="1" w:styleId="6">
    <w:name w:val="       ConsPlusTitle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/>
      <w:b/>
      <w:sz w:val="16"/>
      <w:szCs w:val="24"/>
    </w:rPr>
  </w:style>
  <w:style w:type="paragraph" w:customStyle="1" w:styleId="7">
    <w:name w:val="       ConsPlusCell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ourier New" w:hAnsi="Courier New"/>
      <w:sz w:val="20"/>
      <w:szCs w:val="24"/>
    </w:rPr>
  </w:style>
  <w:style w:type="paragraph" w:customStyle="1" w:styleId="8">
    <w:name w:val="       ConsPlusDocLis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ourier New" w:hAnsi="Courier New"/>
      <w:sz w:val="16"/>
      <w:szCs w:val="24"/>
    </w:rPr>
  </w:style>
  <w:style w:type="paragraph" w:customStyle="1" w:styleId="9">
    <w:name w:val="       ConsPlusTitlePage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Tahoma" w:hAnsi="Tahoma" w:eastAsia="Tahoma"/>
      <w:sz w:val="16"/>
      <w:szCs w:val="24"/>
    </w:rPr>
  </w:style>
  <w:style w:type="paragraph" w:customStyle="1" w:styleId="10">
    <w:name w:val="       ConsPlusJurTerm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Tahoma" w:hAnsi="Tahoma" w:eastAsia="Tahoma"/>
      <w:sz w:val="26"/>
      <w:szCs w:val="24"/>
    </w:rPr>
  </w:style>
  <w:style w:type="paragraph" w:customStyle="1" w:styleId="11">
    <w:name w:val="       ConsPlusTextLis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Arial" w:hAnsi="Arial"/>
      <w:sz w:val="2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Office_11.2.0.11042_F1E327BC-269C-435d-A152-05C5408002CA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2022-04-06T01:20:43Z</dcterms:created>
  <dc:creator>MehovskiyVV</dc:creator>
  <cp:lastModifiedBy>MehovskiyVV</cp:lastModifiedBy>
  <dcterms:modified xsi:type="dcterms:W3CDTF">2022-04-06T01:21:50Z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64805CF83DD242F68D122622520A0E7B</vt:lpwstr>
  </property>
</Properties>
</file>