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9164" w:type="dxa"/>
        <w:tblInd w:w="235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64"/>
      </w:tblGrid>
      <w:tr w14:paraId="7FCB21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</w:trPr>
        <w:tc>
          <w:tcPr>
            <w:tcW w:w="9164" w:type="dxa"/>
            <w:noWrap w:val="0"/>
            <w:vAlign w:val="bottom"/>
          </w:tcPr>
          <w:p w14:paraId="6FD0EABB">
            <w:pPr>
              <w:keepNext/>
              <w:jc w:val="center"/>
              <w:outlineLvl w:val="4"/>
              <w:rPr>
                <w:rFonts w:ascii="Times New Roman" w:hAnsi="Times New Roman" w:eastAsia="NSimSun" w:cs="Mangal"/>
                <w:b/>
                <w:caps/>
                <w:kern w:val="2"/>
                <w:sz w:val="28"/>
                <w:szCs w:val="28"/>
                <w:lang w:val="ru-RU" w:bidi="hi-IN"/>
              </w:rPr>
            </w:pPr>
            <w:r>
              <w:rPr>
                <w:rFonts w:ascii="Times New Roman" w:hAnsi="Times New Roman" w:eastAsia="NSimSun" w:cs="Mangal"/>
                <w:b/>
                <w:caps/>
                <w:kern w:val="2"/>
                <w:sz w:val="28"/>
                <w:szCs w:val="28"/>
                <w:lang w:val="ru-RU" w:bidi="hi-IN"/>
              </w:rPr>
              <w:t>протокол</w:t>
            </w:r>
          </w:p>
          <w:p w14:paraId="5D2E4B79">
            <w:pPr>
              <w:ind w:left="0" w:leftChars="0" w:firstLine="0" w:firstLineChars="0"/>
              <w:jc w:val="both"/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 xml:space="preserve">от </w:t>
            </w:r>
            <w:r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19</w:t>
            </w:r>
            <w:r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.</w:t>
            </w:r>
            <w:r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02</w:t>
            </w:r>
            <w:r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.20</w:t>
            </w:r>
            <w:r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25г.</w:t>
            </w:r>
            <w:r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 xml:space="preserve">                                                                       </w:t>
            </w:r>
            <w:r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 xml:space="preserve">          </w:t>
            </w:r>
            <w:r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 xml:space="preserve">   </w:t>
            </w:r>
          </w:p>
        </w:tc>
      </w:tr>
    </w:tbl>
    <w:p w14:paraId="33E2AFB0">
      <w:pPr>
        <w:pStyle w:val="6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3E0CFF85">
      <w:pPr>
        <w:pStyle w:val="6"/>
        <w:widowControl/>
        <w:ind w:right="0" w:firstLine="680"/>
        <w:jc w:val="both"/>
        <w:rPr>
          <w:rFonts w:hint="default"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Общественных обсуждений по проекту</w:t>
      </w:r>
      <w:r>
        <w:rPr>
          <w:rFonts w:hint="default" w:cs="Times New Roman"/>
          <w:sz w:val="28"/>
          <w:szCs w:val="28"/>
          <w:lang w:val="ru-RU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Доклада об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обобщении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правоприменительной практики осуществления муниципально</w:t>
      </w:r>
      <w:r>
        <w:rPr>
          <w:rFonts w:hint="default" w:ascii="Times New Roman" w:hAnsi="Times New Roman" w:cs="Times New Roman"/>
          <w:sz w:val="28"/>
          <w:szCs w:val="28"/>
          <w:lang w:val="ru-RU" w:eastAsia="ru-RU"/>
        </w:rPr>
        <w:t>го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 xml:space="preserve"> контроля в сфере благоустройства на территории Анучинского муниципального округа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 xml:space="preserve">за </w:t>
      </w:r>
      <w:r>
        <w:rPr>
          <w:rFonts w:hint="default" w:ascii="Times New Roman" w:hAnsi="Times New Roman" w:cs="Times New Roman"/>
          <w:sz w:val="28"/>
          <w:szCs w:val="28"/>
          <w:u w:val="single"/>
          <w:lang w:eastAsia="ru-RU"/>
        </w:rPr>
        <w:t>202</w:t>
      </w:r>
      <w:r>
        <w:rPr>
          <w:rFonts w:hint="default" w:ascii="Times New Roman" w:hAnsi="Times New Roman" w:cs="Times New Roman"/>
          <w:sz w:val="28"/>
          <w:szCs w:val="28"/>
          <w:u w:val="single"/>
          <w:lang w:val="en-US" w:eastAsia="ru-RU"/>
        </w:rPr>
        <w:t>4</w:t>
      </w:r>
      <w:r>
        <w:rPr>
          <w:rFonts w:hint="default" w:ascii="Times New Roman" w:hAnsi="Times New Roman" w:cs="Times New Roman"/>
          <w:sz w:val="28"/>
          <w:szCs w:val="28"/>
          <w:u w:val="single"/>
          <w:lang w:eastAsia="ru-RU"/>
        </w:rPr>
        <w:t xml:space="preserve"> год</w:t>
      </w:r>
    </w:p>
    <w:p w14:paraId="6A126CEE">
      <w:pPr>
        <w:pStyle w:val="6"/>
        <w:widowControl/>
        <w:ind w:right="0" w:firstLine="68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(наименование проекта, рассмотренного на публичных слушаний)</w:t>
      </w:r>
    </w:p>
    <w:p w14:paraId="5A2445C6">
      <w:pPr>
        <w:pStyle w:val="4"/>
        <w:ind w:right="74" w:firstLine="720"/>
        <w:jc w:val="both"/>
        <w:rPr>
          <w:rFonts w:ascii="Times New Roman" w:hAnsi="Times New Roman" w:eastAsia="NSimSun" w:cs="Times New Roman"/>
          <w:kern w:val="2"/>
          <w:sz w:val="28"/>
          <w:szCs w:val="28"/>
          <w:u w:val="single"/>
          <w:lang w:val="ru-RU" w:bidi="hi-IN"/>
        </w:rPr>
      </w:pPr>
      <w:r>
        <w:rPr>
          <w:rFonts w:ascii="Times New Roman" w:hAnsi="Times New Roman" w:eastAsia="NSimSun" w:cs="Times New Roman"/>
          <w:kern w:val="2"/>
          <w:sz w:val="28"/>
          <w:szCs w:val="28"/>
          <w:lang w:val="ru-RU" w:bidi="hi-IN"/>
        </w:rPr>
        <w:t>Организатор общественных обсуждений – отдел</w:t>
      </w:r>
      <w:r>
        <w:rPr>
          <w:rFonts w:hint="default" w:ascii="Times New Roman" w:hAnsi="Times New Roman" w:eastAsia="NSimSun" w:cs="Times New Roman"/>
          <w:kern w:val="2"/>
          <w:sz w:val="28"/>
          <w:szCs w:val="28"/>
          <w:lang w:val="ru-RU" w:bidi="hi-IN"/>
        </w:rPr>
        <w:t xml:space="preserve"> финансового </w:t>
      </w:r>
      <w:r>
        <w:rPr>
          <w:rFonts w:hint="default" w:ascii="Times New Roman" w:hAnsi="Times New Roman" w:eastAsia="NSimSun" w:cs="Times New Roman"/>
          <w:kern w:val="2"/>
          <w:sz w:val="28"/>
          <w:szCs w:val="28"/>
          <w:u w:val="none"/>
          <w:lang w:val="ru-RU" w:bidi="hi-IN"/>
        </w:rPr>
        <w:t>контроля</w:t>
      </w:r>
      <w:r>
        <w:rPr>
          <w:rFonts w:ascii="Times New Roman" w:hAnsi="Times New Roman" w:eastAsia="NSimSun" w:cs="Times New Roman"/>
          <w:kern w:val="2"/>
          <w:sz w:val="28"/>
          <w:szCs w:val="28"/>
          <w:u w:val="none"/>
          <w:lang w:val="ru-RU" w:bidi="hi-IN"/>
        </w:rPr>
        <w:t xml:space="preserve"> </w:t>
      </w:r>
      <w:r>
        <w:rPr>
          <w:rFonts w:ascii="Times New Roman" w:hAnsi="Times New Roman" w:eastAsia="NSimSun" w:cs="Times New Roman"/>
          <w:kern w:val="2"/>
          <w:sz w:val="28"/>
          <w:szCs w:val="28"/>
          <w:u w:val="single"/>
          <w:lang w:val="ru-RU" w:bidi="hi-IN"/>
        </w:rPr>
        <w:t>администрации Анучинского муниципального округа.</w:t>
      </w:r>
    </w:p>
    <w:p w14:paraId="79D89F89">
      <w:pPr>
        <w:pStyle w:val="4"/>
        <w:spacing w:line="240" w:lineRule="exact"/>
        <w:ind w:right="74" w:firstLine="720"/>
        <w:jc w:val="center"/>
        <w:rPr>
          <w:rFonts w:ascii="Times New Roman" w:hAnsi="Times New Roman" w:eastAsia="NSimSun" w:cs="Times New Roman"/>
          <w:kern w:val="2"/>
          <w:sz w:val="20"/>
          <w:szCs w:val="20"/>
          <w:lang w:val="ru-RU" w:bidi="hi-IN"/>
        </w:rPr>
      </w:pPr>
      <w:r>
        <w:rPr>
          <w:rFonts w:ascii="Times New Roman" w:hAnsi="Times New Roman" w:eastAsia="NSimSun" w:cs="Times New Roman"/>
          <w:kern w:val="2"/>
          <w:sz w:val="20"/>
          <w:szCs w:val="20"/>
          <w:lang w:val="ru-RU" w:bidi="hi-IN"/>
        </w:rPr>
        <w:t>(наименование органа, уполномоченного на проведение публичных слушаний)</w:t>
      </w:r>
    </w:p>
    <w:p w14:paraId="47ECEB14">
      <w:pPr>
        <w:pStyle w:val="6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 территории, в пределах которой проводятся общественные обсуждения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: Анучинский муниципальный округ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006D720">
      <w:pPr>
        <w:ind w:firstLine="720"/>
        <w:jc w:val="both"/>
        <w:rPr>
          <w:rFonts w:hint="default" w:ascii="Times New Roman" w:hAnsi="Times New Roman" w:eastAsia="NSimSun" w:cs="Mangal"/>
          <w:color w:val="C00000"/>
          <w:kern w:val="2"/>
          <w:sz w:val="28"/>
          <w:szCs w:val="28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Общественные обсуждения назначены распоряжением администрации Анучинского муниципального округа от</w:t>
      </w:r>
      <w:r>
        <w:rPr>
          <w:rFonts w:ascii="Times New Roman" w:hAnsi="Times New Roman" w:eastAsia="NSimSun" w:cs="Mangal"/>
          <w:color w:val="auto"/>
          <w:kern w:val="2"/>
          <w:sz w:val="28"/>
          <w:szCs w:val="28"/>
          <w:lang w:val="ru-RU" w:bidi="hi-IN"/>
        </w:rPr>
        <w:t xml:space="preserve"> </w:t>
      </w:r>
      <w:r>
        <w:rPr>
          <w:rFonts w:hint="default" w:ascii="Times New Roman" w:hAnsi="Times New Roman" w:eastAsia="NSimSun" w:cs="Mangal"/>
          <w:color w:val="auto"/>
          <w:kern w:val="2"/>
          <w:sz w:val="28"/>
          <w:szCs w:val="28"/>
          <w:lang w:val="ru-RU" w:bidi="hi-IN"/>
        </w:rPr>
        <w:t>09.01.2025г. №13-р.</w:t>
      </w:r>
    </w:p>
    <w:p w14:paraId="5A14EA50"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rFonts w:hint="default" w:ascii="Times New Roman" w:hAnsi="Times New Roman" w:eastAsia="NSimSun" w:cs="Mangal"/>
          <w:kern w:val="2"/>
          <w:sz w:val="28"/>
          <w:szCs w:val="28"/>
          <w:lang w:val="ru-RU" w:eastAsia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Опубликование оповещения о начале общественных обсуждений на официальном сайте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>:</w:t>
      </w: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 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eastAsia="ru-RU" w:bidi="hi-IN"/>
        </w:rPr>
        <w:t>https://анучинский.рф/administraciya/munitsipalnyy-kontrol/kontrol-v-oblasti-blagoustroystva/</w:t>
      </w:r>
    </w:p>
    <w:p w14:paraId="7B7FFC2F">
      <w:pPr>
        <w:pStyle w:val="6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 проведения общественных обсуждений – с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13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01</w:t>
      </w:r>
      <w:r>
        <w:rPr>
          <w:rFonts w:ascii="Times New Roman" w:hAnsi="Times New Roman" w:cs="Times New Roman"/>
          <w:sz w:val="28"/>
          <w:szCs w:val="28"/>
        </w:rPr>
        <w:t>.20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25г.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13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02</w:t>
      </w:r>
      <w:r>
        <w:rPr>
          <w:rFonts w:ascii="Times New Roman" w:hAnsi="Times New Roman" w:cs="Times New Roman"/>
          <w:sz w:val="28"/>
          <w:szCs w:val="28"/>
        </w:rPr>
        <w:t>.20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25г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CE0527C">
      <w:pPr>
        <w:ind w:firstLine="709"/>
        <w:contextualSpacing/>
        <w:jc w:val="both"/>
        <w:rPr>
          <w:rFonts w:hint="default" w:ascii="Times New Roman" w:hAnsi="Times New Roman" w:eastAsia="NSimSun" w:cs="Mangal"/>
          <w:kern w:val="2"/>
          <w:sz w:val="28"/>
          <w:szCs w:val="28"/>
          <w:lang w:val="ru-RU" w:eastAsia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Материалы проекта размещены на сайте: 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eastAsia="ru-RU" w:bidi="hi-IN"/>
        </w:rPr>
        <w:t>https://анучинский.рф/administraciya/munitsipalnyy-kontrol/kontrol-v-oblasti-blagoustroystva/</w:t>
      </w:r>
    </w:p>
    <w:p w14:paraId="0F1F0F3F">
      <w:pPr>
        <w:ind w:firstLine="709"/>
        <w:contextualSpacing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Срок, в течение которого принимались предложения и замечания - до 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>13.02</w:t>
      </w: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.20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>25г.</w:t>
      </w: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 (включительно). </w:t>
      </w:r>
    </w:p>
    <w:p w14:paraId="4EA685EF">
      <w:pPr>
        <w:pStyle w:val="6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 опубликования заключения о результатах </w:t>
      </w:r>
      <w:r>
        <w:rPr>
          <w:rFonts w:ascii="Times New Roman" w:hAnsi="Times New Roman" w:cs="Times New Roman"/>
          <w:sz w:val="28"/>
          <w:szCs w:val="28"/>
          <w:lang w:val="ru-RU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бщественных обсуждений -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19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02</w:t>
      </w:r>
      <w:r>
        <w:rPr>
          <w:rFonts w:ascii="Times New Roman" w:hAnsi="Times New Roman" w:cs="Times New Roman"/>
          <w:sz w:val="28"/>
          <w:szCs w:val="28"/>
        </w:rPr>
        <w:t>.20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25г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E0CA62F">
      <w:pPr>
        <w:ind w:firstLine="709"/>
        <w:contextualSpacing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Предложения и замечания принимаются:</w:t>
      </w:r>
    </w:p>
    <w:p w14:paraId="2EF1EC09">
      <w:pPr>
        <w:tabs>
          <w:tab w:val="left" w:pos="9240"/>
        </w:tabs>
        <w:spacing w:after="51" w:line="240" w:lineRule="auto"/>
        <w:ind w:left="0" w:right="0" w:rightChars="0" w:firstLine="567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- посредством официального сайта, адрес: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 https://анучинский.рф/obrashcheniya/sozdat-obrashchenie/</w:t>
      </w: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;</w:t>
      </w:r>
    </w:p>
    <w:p w14:paraId="0D24FA60">
      <w:pPr>
        <w:ind w:firstLine="709"/>
        <w:contextualSpacing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- в письменной форме по адресу: с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>.Анучино ул.Лазо д.6 офис 20</w:t>
      </w: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;</w:t>
      </w:r>
    </w:p>
    <w:p w14:paraId="7630557B">
      <w:pPr>
        <w:ind w:firstLine="709"/>
        <w:jc w:val="both"/>
        <w:outlineLvl w:val="2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Все предложения и замечания участников общественных обсуждений, постоянно проживающих на территории, в пределах которой проводятся общественные обсуждения:</w:t>
      </w:r>
    </w:p>
    <w:tbl>
      <w:tblPr>
        <w:tblStyle w:val="3"/>
        <w:tblW w:w="9565" w:type="dxa"/>
        <w:tblInd w:w="-11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none" w:color="auto" w:sz="0" w:space="0"/>
          <w:insideH w:val="single" w:color="000000" w:sz="4" w:space="0"/>
          <w:insideV w:val="none" w:color="auto" w:sz="0" w:space="0"/>
        </w:tblBorders>
        <w:tblLayout w:type="autofit"/>
        <w:tblCellMar>
          <w:top w:w="0" w:type="dxa"/>
          <w:left w:w="103" w:type="dxa"/>
          <w:bottom w:w="0" w:type="dxa"/>
          <w:right w:w="108" w:type="dxa"/>
        </w:tblCellMar>
      </w:tblPr>
      <w:tblGrid>
        <w:gridCol w:w="1978"/>
        <w:gridCol w:w="3068"/>
        <w:gridCol w:w="1890"/>
        <w:gridCol w:w="2629"/>
      </w:tblGrid>
      <w:tr w14:paraId="7D90B1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c>
          <w:tcPr>
            <w:tcW w:w="1978" w:type="dxa"/>
            <w:noWrap w:val="0"/>
            <w:vAlign w:val="top"/>
          </w:tcPr>
          <w:p w14:paraId="3CBC5491">
            <w:pPr>
              <w:contextualSpacing/>
              <w:jc w:val="center"/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ФИО/</w:t>
            </w:r>
          </w:p>
          <w:p w14:paraId="6ED133E2">
            <w:pPr>
              <w:contextualSpacing/>
              <w:jc w:val="center"/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наименование юридического лица</w:t>
            </w:r>
          </w:p>
        </w:tc>
        <w:tc>
          <w:tcPr>
            <w:tcW w:w="3068" w:type="dxa"/>
            <w:tcBorders>
              <w:left w:val="single" w:color="000000" w:sz="4" w:space="0"/>
            </w:tcBorders>
            <w:noWrap w:val="0"/>
            <w:vAlign w:val="top"/>
          </w:tcPr>
          <w:p w14:paraId="71DE0C5C">
            <w:pPr>
              <w:contextualSpacing/>
              <w:jc w:val="center"/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Дата рождения, адрес места жительства (регистрации)/ОГРН, место нахождения и адрес</w:t>
            </w:r>
          </w:p>
        </w:tc>
        <w:tc>
          <w:tcPr>
            <w:tcW w:w="1890" w:type="dxa"/>
            <w:tcBorders>
              <w:left w:val="single" w:color="000000" w:sz="4" w:space="0"/>
            </w:tcBorders>
            <w:noWrap w:val="0"/>
            <w:vAlign w:val="top"/>
          </w:tcPr>
          <w:p w14:paraId="1C183B97">
            <w:pPr>
              <w:contextualSpacing/>
              <w:jc w:val="center"/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Форма предложений, замечаний</w:t>
            </w:r>
          </w:p>
          <w:p w14:paraId="382A8683">
            <w:pPr>
              <w:contextualSpacing/>
              <w:jc w:val="center"/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(письменная, устная форма, посредством официального сайта)</w:t>
            </w:r>
          </w:p>
        </w:tc>
        <w:tc>
          <w:tcPr>
            <w:tcW w:w="2628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 w14:paraId="7291599E">
            <w:pPr>
              <w:contextualSpacing/>
              <w:jc w:val="center"/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Предложения и замечания</w:t>
            </w:r>
          </w:p>
        </w:tc>
      </w:tr>
      <w:tr w14:paraId="32E448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c>
          <w:tcPr>
            <w:tcW w:w="1978" w:type="dxa"/>
            <w:noWrap w:val="0"/>
            <w:vAlign w:val="top"/>
          </w:tcPr>
          <w:p w14:paraId="260B0758">
            <w:pPr>
              <w:snapToGrid w:val="0"/>
              <w:contextualSpacing/>
              <w:jc w:val="both"/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-</w:t>
            </w:r>
          </w:p>
        </w:tc>
        <w:tc>
          <w:tcPr>
            <w:tcW w:w="3068" w:type="dxa"/>
            <w:tcBorders>
              <w:left w:val="single" w:color="000000" w:sz="4" w:space="0"/>
            </w:tcBorders>
            <w:noWrap w:val="0"/>
            <w:vAlign w:val="top"/>
          </w:tcPr>
          <w:p w14:paraId="1E1ECB68">
            <w:pPr>
              <w:snapToGrid w:val="0"/>
              <w:contextualSpacing/>
              <w:jc w:val="both"/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-</w:t>
            </w:r>
          </w:p>
        </w:tc>
        <w:tc>
          <w:tcPr>
            <w:tcW w:w="1890" w:type="dxa"/>
            <w:tcBorders>
              <w:left w:val="single" w:color="000000" w:sz="4" w:space="0"/>
            </w:tcBorders>
            <w:noWrap w:val="0"/>
            <w:vAlign w:val="top"/>
          </w:tcPr>
          <w:p w14:paraId="304B2D27">
            <w:pPr>
              <w:snapToGrid w:val="0"/>
              <w:contextualSpacing/>
              <w:jc w:val="both"/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-</w:t>
            </w:r>
          </w:p>
        </w:tc>
        <w:tc>
          <w:tcPr>
            <w:tcW w:w="2628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 w14:paraId="19CD374E">
            <w:pPr>
              <w:snapToGrid w:val="0"/>
              <w:contextualSpacing/>
              <w:jc w:val="both"/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-</w:t>
            </w:r>
          </w:p>
        </w:tc>
      </w:tr>
    </w:tbl>
    <w:p w14:paraId="5D6C33EF">
      <w:pPr>
        <w:ind w:firstLine="709"/>
        <w:contextualSpacing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 w14:paraId="1779A985">
      <w:pPr>
        <w:ind w:firstLine="709"/>
        <w:jc w:val="both"/>
        <w:outlineLvl w:val="2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Все предложения и замечания иных участников общественных обсуждений:</w:t>
      </w:r>
    </w:p>
    <w:p w14:paraId="7AB6A27C">
      <w:pPr>
        <w:ind w:firstLine="709"/>
        <w:contextualSpacing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tbl>
      <w:tblPr>
        <w:tblStyle w:val="3"/>
        <w:tblW w:w="9565" w:type="dxa"/>
        <w:tblInd w:w="-11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none" w:color="auto" w:sz="0" w:space="0"/>
          <w:insideH w:val="single" w:color="000000" w:sz="4" w:space="0"/>
          <w:insideV w:val="none" w:color="auto" w:sz="0" w:space="0"/>
        </w:tblBorders>
        <w:tblLayout w:type="autofit"/>
        <w:tblCellMar>
          <w:top w:w="0" w:type="dxa"/>
          <w:left w:w="103" w:type="dxa"/>
          <w:bottom w:w="0" w:type="dxa"/>
          <w:right w:w="108" w:type="dxa"/>
        </w:tblCellMar>
      </w:tblPr>
      <w:tblGrid>
        <w:gridCol w:w="1978"/>
        <w:gridCol w:w="3068"/>
        <w:gridCol w:w="1890"/>
        <w:gridCol w:w="2629"/>
      </w:tblGrid>
      <w:tr w14:paraId="5D1496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c>
          <w:tcPr>
            <w:tcW w:w="1978" w:type="dxa"/>
            <w:noWrap w:val="0"/>
            <w:vAlign w:val="top"/>
          </w:tcPr>
          <w:p w14:paraId="34FB1E58">
            <w:pPr>
              <w:contextualSpacing/>
              <w:jc w:val="center"/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ФИО/</w:t>
            </w:r>
          </w:p>
          <w:p w14:paraId="01C5B0DE">
            <w:pPr>
              <w:contextualSpacing/>
              <w:jc w:val="center"/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наименование юридического лица</w:t>
            </w:r>
          </w:p>
        </w:tc>
        <w:tc>
          <w:tcPr>
            <w:tcW w:w="3068" w:type="dxa"/>
            <w:tcBorders>
              <w:left w:val="single" w:color="000000" w:sz="4" w:space="0"/>
            </w:tcBorders>
            <w:noWrap w:val="0"/>
            <w:vAlign w:val="top"/>
          </w:tcPr>
          <w:p w14:paraId="66469BD9">
            <w:pPr>
              <w:contextualSpacing/>
              <w:jc w:val="center"/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Дата рождения, адрес места жительства (регистрации)/ОГРН, место нахождения и адрес</w:t>
            </w:r>
          </w:p>
        </w:tc>
        <w:tc>
          <w:tcPr>
            <w:tcW w:w="1890" w:type="dxa"/>
            <w:tcBorders>
              <w:left w:val="single" w:color="000000" w:sz="4" w:space="0"/>
            </w:tcBorders>
            <w:noWrap w:val="0"/>
            <w:vAlign w:val="top"/>
          </w:tcPr>
          <w:p w14:paraId="1984B816">
            <w:pPr>
              <w:contextualSpacing/>
              <w:jc w:val="center"/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Форма предложений, замечаний</w:t>
            </w:r>
          </w:p>
          <w:p w14:paraId="3BA4C302">
            <w:pPr>
              <w:contextualSpacing/>
              <w:jc w:val="center"/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(письменная, устная форма, посредством официального сайта)</w:t>
            </w:r>
          </w:p>
        </w:tc>
        <w:tc>
          <w:tcPr>
            <w:tcW w:w="2628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 w14:paraId="04349AEF">
            <w:pPr>
              <w:contextualSpacing/>
              <w:jc w:val="center"/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Предложения и замечания</w:t>
            </w:r>
          </w:p>
        </w:tc>
      </w:tr>
      <w:tr w14:paraId="776D2D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c>
          <w:tcPr>
            <w:tcW w:w="1978" w:type="dxa"/>
            <w:noWrap w:val="0"/>
            <w:vAlign w:val="top"/>
          </w:tcPr>
          <w:p w14:paraId="305AF438">
            <w:pPr>
              <w:snapToGrid w:val="0"/>
              <w:contextualSpacing/>
              <w:jc w:val="both"/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-</w:t>
            </w:r>
          </w:p>
        </w:tc>
        <w:tc>
          <w:tcPr>
            <w:tcW w:w="3068" w:type="dxa"/>
            <w:tcBorders>
              <w:left w:val="single" w:color="000000" w:sz="4" w:space="0"/>
            </w:tcBorders>
            <w:noWrap w:val="0"/>
            <w:vAlign w:val="top"/>
          </w:tcPr>
          <w:p w14:paraId="7341C4DC">
            <w:pPr>
              <w:snapToGrid w:val="0"/>
              <w:contextualSpacing/>
              <w:jc w:val="both"/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-</w:t>
            </w:r>
          </w:p>
        </w:tc>
        <w:tc>
          <w:tcPr>
            <w:tcW w:w="1890" w:type="dxa"/>
            <w:tcBorders>
              <w:left w:val="single" w:color="000000" w:sz="4" w:space="0"/>
            </w:tcBorders>
            <w:noWrap w:val="0"/>
            <w:vAlign w:val="top"/>
          </w:tcPr>
          <w:p w14:paraId="0433F3FD">
            <w:pPr>
              <w:snapToGrid w:val="0"/>
              <w:contextualSpacing/>
              <w:jc w:val="both"/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-</w:t>
            </w:r>
          </w:p>
        </w:tc>
        <w:tc>
          <w:tcPr>
            <w:tcW w:w="2628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 w14:paraId="5DA842C2">
            <w:pPr>
              <w:snapToGrid w:val="0"/>
              <w:contextualSpacing/>
              <w:jc w:val="both"/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-</w:t>
            </w:r>
          </w:p>
        </w:tc>
      </w:tr>
    </w:tbl>
    <w:p w14:paraId="432925FC">
      <w:pPr>
        <w:ind w:firstLine="709"/>
        <w:jc w:val="both"/>
        <w:outlineLvl w:val="2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 w14:paraId="6F5A2119">
      <w:pPr>
        <w:spacing w:after="0" w:line="240" w:lineRule="auto"/>
        <w:ind w:left="0" w:right="14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 w14:paraId="343616BD">
      <w:pPr>
        <w:spacing w:after="0" w:line="240" w:lineRule="auto"/>
        <w:ind w:left="0" w:right="14"/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Главный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 специалист отдела финансового контроля</w:t>
      </w:r>
    </w:p>
    <w:p w14:paraId="2B48CFEF">
      <w:pPr>
        <w:spacing w:after="0" w:line="240" w:lineRule="auto"/>
        <w:ind w:left="0" w:right="14"/>
        <w:rPr>
          <w:rFonts w:ascii="Times New Roman" w:hAnsi="Times New Roman" w:eastAsia="NSimSun" w:cs="Mangal"/>
          <w:kern w:val="2"/>
          <w:sz w:val="24"/>
          <w:szCs w:val="24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администрации Анучинского МО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                                   </w:t>
      </w: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            Меховский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 В.В.</w:t>
      </w:r>
    </w:p>
    <w:p w14:paraId="5B87AB55">
      <w:pPr>
        <w:spacing w:line="240" w:lineRule="exact"/>
        <w:ind w:left="1701" w:hanging="1701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 w14:paraId="4D83608B">
      <w:pPr>
        <w:ind w:left="0" w:leftChars="0" w:firstLine="0" w:firstLineChars="0"/>
        <w:jc w:val="both"/>
        <w:outlineLvl w:val="2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 w14:paraId="3BFE38CF">
      <w:pPr>
        <w:spacing w:line="240" w:lineRule="exact"/>
        <w:ind w:left="1701" w:hanging="1701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 w14:paraId="7878CC6C"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 w14:paraId="4F03EC2D"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 w14:paraId="1D4A62EC"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 w14:paraId="37364187"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 w14:paraId="79C2CD81"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 w14:paraId="1EC666C5"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 w14:paraId="7C37ADC0"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 w14:paraId="0BE04A80"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 w14:paraId="154B8556"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 w14:paraId="407F36A9"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 w14:paraId="73C7DE33"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 w14:paraId="400C1569"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 w14:paraId="16881514"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 w14:paraId="6DB481E7"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 w14:paraId="182E6A94"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 w14:paraId="69F070B0"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 w14:paraId="77531F9F"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 w14:paraId="42E3BEAE"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 w14:paraId="6BDE6A50"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 w14:paraId="095D16A1"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 w14:paraId="64BD931E"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 w14:paraId="0736FD40"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 w14:paraId="5748797C"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 w14:paraId="59880850"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 w14:paraId="5E6FED10">
      <w:pPr>
        <w:ind w:left="0" w:leftChars="0" w:firstLine="0" w:firstLineChars="0"/>
        <w:jc w:val="center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ЗАКЛЮЧЕНИЕ</w:t>
      </w:r>
    </w:p>
    <w:p w14:paraId="13640A82">
      <w:pPr>
        <w:ind w:left="0" w:leftChars="0" w:firstLine="0" w:firstLineChars="0"/>
        <w:jc w:val="center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 w14:paraId="5B3BDE09">
      <w:pPr>
        <w:spacing w:line="360" w:lineRule="auto"/>
        <w:ind w:firstLine="709"/>
        <w:jc w:val="both"/>
        <w:rPr>
          <w:rFonts w:hint="default" w:ascii="Times New Roman" w:hAnsi="Times New Roman" w:eastAsia="NSimSun" w:cs="Mangal"/>
          <w:kern w:val="2"/>
          <w:sz w:val="28"/>
          <w:szCs w:val="28"/>
          <w:lang w:val="en-US" w:eastAsia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О результатах общественных обсуждений по проекту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>:</w:t>
      </w: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 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eastAsia="ru-RU" w:bidi="hi-IN"/>
        </w:rPr>
        <w:t>Доклада об обобщении правоприменительной практики осуществления муниципального контроля в сфере благоустройства на территории Анучинского муниципального округа за 202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en-US" w:eastAsia="ru-RU" w:bidi="hi-IN"/>
        </w:rPr>
        <w:t>4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eastAsia="ru-RU" w:bidi="hi-IN"/>
        </w:rPr>
        <w:t xml:space="preserve"> год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en-US" w:eastAsia="ru-RU" w:bidi="hi-IN"/>
        </w:rPr>
        <w:t>.</w:t>
      </w:r>
    </w:p>
    <w:p w14:paraId="66C423F5">
      <w:pPr>
        <w:spacing w:line="360" w:lineRule="auto"/>
        <w:ind w:firstLine="709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Реквизиты протокола общественных обсуждений – от 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>19</w:t>
      </w:r>
      <w:bookmarkStart w:id="0" w:name="_GoBack"/>
      <w:bookmarkEnd w:id="0"/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.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>02</w:t>
      </w: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.20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>25г.</w:t>
      </w:r>
    </w:p>
    <w:p w14:paraId="78568D5E">
      <w:pPr>
        <w:spacing w:line="360" w:lineRule="auto"/>
        <w:ind w:firstLine="709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Количество участников общественных обсуждений - 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en-US" w:bidi="hi-IN"/>
        </w:rPr>
        <w:t>0</w:t>
      </w: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 человек.</w:t>
      </w:r>
    </w:p>
    <w:p w14:paraId="380C89C2">
      <w:pPr>
        <w:spacing w:line="360" w:lineRule="auto"/>
        <w:ind w:firstLine="709"/>
        <w:contextualSpacing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Содержание внесенных предложений и замечаний участников общественных обсуждений, постоянно проживающих на территории, в пределах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>,</w:t>
      </w: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 которой проводятся общественные обсуждения: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en-US" w:bidi="hi-IN"/>
        </w:rPr>
        <w:t xml:space="preserve"> 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>не поступило</w:t>
      </w: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.</w:t>
      </w:r>
    </w:p>
    <w:p w14:paraId="3480AAC2">
      <w:pPr>
        <w:spacing w:line="360" w:lineRule="auto"/>
        <w:ind w:firstLine="709"/>
        <w:contextualSpacing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Содержание внесенных предложений и замечаний иных участников общественных обсуждений: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 не поступило</w:t>
      </w: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.</w:t>
      </w:r>
    </w:p>
    <w:p w14:paraId="1A58BCFD">
      <w:pPr>
        <w:spacing w:line="360" w:lineRule="auto"/>
        <w:ind w:firstLine="708" w:firstLineChars="0"/>
        <w:jc w:val="both"/>
        <w:rPr>
          <w:rFonts w:hint="default" w:ascii="Times New Roman" w:hAnsi="Times New Roman" w:eastAsia="NSimSun" w:cs="Mangal"/>
          <w:kern w:val="2"/>
          <w:sz w:val="28"/>
          <w:szCs w:val="28"/>
          <w:lang w:val="en-US" w:eastAsia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Выводы по результатам общественных обсуждений: утвердить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 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eastAsia="ru-RU" w:bidi="hi-IN"/>
        </w:rPr>
        <w:t>Доклад об обобщении правоприменительной практики осуществления муниципального контроля в сфере благоустройства на территории Анучинского муниципального округа за 202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en-US" w:eastAsia="ru-RU" w:bidi="hi-IN"/>
        </w:rPr>
        <w:t>4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eastAsia="ru-RU" w:bidi="hi-IN"/>
        </w:rPr>
        <w:t xml:space="preserve"> год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en-US" w:eastAsia="ru-RU" w:bidi="hi-IN"/>
        </w:rPr>
        <w:t>.</w:t>
      </w:r>
    </w:p>
    <w:p w14:paraId="6CD8786F">
      <w:pPr>
        <w:spacing w:line="360" w:lineRule="auto"/>
        <w:rPr>
          <w:rFonts w:ascii="Times New Roman" w:hAnsi="Times New Roman" w:eastAsia="NSimSun" w:cs="Mangal"/>
          <w:kern w:val="2"/>
          <w:sz w:val="24"/>
          <w:szCs w:val="24"/>
          <w:lang w:val="ru-RU" w:bidi="hi-IN"/>
        </w:rPr>
      </w:pPr>
    </w:p>
    <w:p w14:paraId="13671F5D">
      <w:pPr>
        <w:spacing w:after="0" w:line="240" w:lineRule="auto"/>
        <w:ind w:left="0" w:right="14"/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Главный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 специалист отдела финансового контроля</w:t>
      </w:r>
    </w:p>
    <w:p w14:paraId="7BEFDBF0">
      <w:pPr>
        <w:spacing w:after="0" w:line="240" w:lineRule="auto"/>
        <w:ind w:left="0" w:right="14"/>
        <w:rPr>
          <w:rFonts w:ascii="Times New Roman" w:hAnsi="Times New Roman" w:eastAsia="NSimSun" w:cs="Mangal"/>
          <w:kern w:val="2"/>
          <w:sz w:val="24"/>
          <w:szCs w:val="24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администрации Анучинского МО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                                     </w:t>
      </w: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            Меховский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 В.В.</w:t>
      </w:r>
    </w:p>
    <w:p w14:paraId="066D8229">
      <w:pPr>
        <w:spacing w:line="360" w:lineRule="auto"/>
        <w:rPr>
          <w:rFonts w:ascii="Times New Roman" w:hAnsi="Times New Roman" w:eastAsia="NSimSun" w:cs="Mangal"/>
          <w:kern w:val="2"/>
          <w:sz w:val="24"/>
          <w:szCs w:val="24"/>
          <w:lang w:val="ru-RU" w:bidi="hi-IN"/>
        </w:rPr>
      </w:pPr>
    </w:p>
    <w:p w14:paraId="32FF01BB">
      <w:pPr>
        <w:spacing w:line="360" w:lineRule="auto"/>
        <w:rPr>
          <w:rFonts w:ascii="Times New Roman" w:hAnsi="Times New Roman" w:eastAsia="NSimSun" w:cs="Mangal"/>
          <w:kern w:val="2"/>
          <w:sz w:val="24"/>
          <w:szCs w:val="24"/>
          <w:lang w:val="ru-RU" w:bidi="hi-IN"/>
        </w:rPr>
      </w:pPr>
    </w:p>
    <w:p w14:paraId="54226D77">
      <w:pPr>
        <w:spacing w:line="360" w:lineRule="auto"/>
        <w:rPr>
          <w:rFonts w:ascii="Times New Roman" w:hAnsi="Times New Roman" w:eastAsia="NSimSun" w:cs="Mangal"/>
          <w:kern w:val="2"/>
          <w:sz w:val="24"/>
          <w:szCs w:val="24"/>
          <w:lang w:val="ru-RU" w:bidi="hi-IN"/>
        </w:rPr>
      </w:pPr>
    </w:p>
    <w:p w14:paraId="46258788">
      <w:pPr>
        <w:spacing w:line="360" w:lineRule="auto"/>
        <w:rPr>
          <w:rFonts w:ascii="Times New Roman" w:hAnsi="Times New Roman" w:eastAsia="NSimSun" w:cs="Mangal"/>
          <w:kern w:val="2"/>
          <w:sz w:val="24"/>
          <w:szCs w:val="24"/>
          <w:lang w:val="ru-RU" w:bidi="hi-IN"/>
        </w:rPr>
      </w:pPr>
    </w:p>
    <w:p w14:paraId="1D372D62">
      <w:pPr>
        <w:spacing w:line="360" w:lineRule="auto"/>
        <w:rPr>
          <w:rFonts w:ascii="Times New Roman" w:hAnsi="Times New Roman" w:eastAsia="NSimSun" w:cs="Mangal"/>
          <w:kern w:val="2"/>
          <w:sz w:val="24"/>
          <w:szCs w:val="24"/>
          <w:lang w:val="ru-RU" w:bidi="hi-IN"/>
        </w:rPr>
      </w:pPr>
    </w:p>
    <w:p w14:paraId="1652C4EE">
      <w:pPr>
        <w:spacing w:line="360" w:lineRule="auto"/>
        <w:rPr>
          <w:rFonts w:ascii="Times New Roman" w:hAnsi="Times New Roman" w:eastAsia="NSimSun" w:cs="Mangal"/>
          <w:kern w:val="2"/>
          <w:sz w:val="24"/>
          <w:szCs w:val="24"/>
          <w:lang w:val="ru-RU" w:bidi="hi-IN"/>
        </w:rPr>
      </w:pPr>
    </w:p>
    <w:p w14:paraId="59DEE629">
      <w:pPr>
        <w:spacing w:line="360" w:lineRule="auto"/>
        <w:rPr>
          <w:rFonts w:ascii="Times New Roman" w:hAnsi="Times New Roman" w:eastAsia="NSimSun" w:cs="Mangal"/>
          <w:kern w:val="2"/>
          <w:sz w:val="24"/>
          <w:szCs w:val="24"/>
          <w:lang w:val="ru-RU" w:bidi="hi-IN"/>
        </w:rPr>
      </w:pPr>
    </w:p>
    <w:p w14:paraId="54005D91">
      <w:pPr>
        <w:spacing w:line="360" w:lineRule="auto"/>
        <w:rPr>
          <w:rFonts w:ascii="Times New Roman" w:hAnsi="Times New Roman" w:eastAsia="NSimSun" w:cs="Mangal"/>
          <w:kern w:val="2"/>
          <w:sz w:val="24"/>
          <w:szCs w:val="24"/>
          <w:lang w:val="ru-RU" w:bidi="hi-IN"/>
        </w:rPr>
      </w:pPr>
    </w:p>
    <w:p w14:paraId="200DD6F8">
      <w:pPr>
        <w:spacing w:line="360" w:lineRule="auto"/>
        <w:rPr>
          <w:rFonts w:ascii="Times New Roman" w:hAnsi="Times New Roman" w:eastAsia="NSimSun" w:cs="Mangal"/>
          <w:kern w:val="2"/>
          <w:sz w:val="24"/>
          <w:szCs w:val="24"/>
          <w:lang w:val="ru-RU" w:bidi="hi-IN"/>
        </w:rPr>
      </w:pPr>
    </w:p>
    <w:p w14:paraId="75D1EC42">
      <w:pPr>
        <w:spacing w:line="360" w:lineRule="auto"/>
        <w:rPr>
          <w:rFonts w:ascii="Times New Roman" w:hAnsi="Times New Roman" w:eastAsia="NSimSun" w:cs="Mangal"/>
          <w:kern w:val="2"/>
          <w:sz w:val="24"/>
          <w:szCs w:val="24"/>
          <w:lang w:val="ru-RU" w:bidi="hi-IN"/>
        </w:rPr>
      </w:pPr>
    </w:p>
    <w:p w14:paraId="54E62CE5">
      <w:pPr>
        <w:spacing w:line="360" w:lineRule="auto"/>
        <w:rPr>
          <w:rFonts w:ascii="Times New Roman" w:hAnsi="Times New Roman" w:eastAsia="NSimSun" w:cs="Mangal"/>
          <w:kern w:val="2"/>
          <w:sz w:val="24"/>
          <w:szCs w:val="24"/>
          <w:lang w:val="ru-RU" w:bidi="hi-IN"/>
        </w:rPr>
      </w:pPr>
    </w:p>
    <w:p w14:paraId="7A82E6CD">
      <w:pPr>
        <w:spacing w:line="360" w:lineRule="auto"/>
        <w:rPr>
          <w:rFonts w:ascii="Times New Roman" w:hAnsi="Times New Roman" w:eastAsia="NSimSun" w:cs="Mangal"/>
          <w:kern w:val="2"/>
          <w:sz w:val="24"/>
          <w:szCs w:val="24"/>
          <w:lang w:val="ru-RU" w:bidi="hi-IN"/>
        </w:rPr>
      </w:pPr>
    </w:p>
    <w:p w14:paraId="4A963DA9">
      <w:pPr>
        <w:jc w:val="center"/>
        <w:rPr>
          <w:rFonts w:hint="default"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общественного обсуждения проекта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Доклада об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обобщении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правоприменительной практики осуществления муниципально</w:t>
      </w:r>
      <w:r>
        <w:rPr>
          <w:rFonts w:hint="default" w:ascii="Times New Roman" w:hAnsi="Times New Roman" w:cs="Times New Roman"/>
          <w:sz w:val="28"/>
          <w:szCs w:val="28"/>
          <w:lang w:val="ru-RU" w:eastAsia="ru-RU"/>
        </w:rPr>
        <w:t>го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 xml:space="preserve"> контроля в сфере благоустройства на территории Анучинского муниципального округа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за 202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>4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 xml:space="preserve"> год</w:t>
      </w:r>
    </w:p>
    <w:p w14:paraId="5A59929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7C2CFD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ind w:firstLine="709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Период проведения общественного обсуждения: с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13.01.</w:t>
      </w:r>
      <w:r>
        <w:rPr>
          <w:rFonts w:ascii="Times New Roman" w:hAnsi="Times New Roman" w:cs="Times New Roman"/>
          <w:sz w:val="28"/>
          <w:szCs w:val="28"/>
        </w:rPr>
        <w:t>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5г.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13.02.</w:t>
      </w:r>
      <w:r>
        <w:rPr>
          <w:rFonts w:ascii="Times New Roman" w:hAnsi="Times New Roman" w:cs="Times New Roman"/>
          <w:sz w:val="28"/>
          <w:szCs w:val="28"/>
        </w:rPr>
        <w:t>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5</w:t>
      </w:r>
      <w:r>
        <w:rPr>
          <w:rFonts w:ascii="Times New Roman" w:hAnsi="Times New Roman" w:cs="Times New Roman"/>
          <w:sz w:val="28"/>
          <w:szCs w:val="28"/>
        </w:rPr>
        <w:t>г.</w:t>
      </w:r>
    </w:p>
    <w:p w14:paraId="594F69C8">
      <w:pPr>
        <w:ind w:firstLine="709"/>
        <w:contextualSpacing/>
        <w:jc w:val="both"/>
        <w:rPr>
          <w:rFonts w:hint="default" w:ascii="Times New Roman" w:hAnsi="Times New Roman" w:eastAsia="NSimSun" w:cs="Mangal"/>
          <w:kern w:val="2"/>
          <w:sz w:val="28"/>
          <w:szCs w:val="28"/>
          <w:lang w:val="ru-RU" w:eastAsia="ru-RU" w:bidi="hi-IN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Доклада об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обобщении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правоприменительной практики осуществления муниципально</w:t>
      </w:r>
      <w:r>
        <w:rPr>
          <w:rFonts w:hint="default" w:ascii="Times New Roman" w:hAnsi="Times New Roman" w:cs="Times New Roman"/>
          <w:sz w:val="28"/>
          <w:szCs w:val="28"/>
          <w:lang w:val="ru-RU" w:eastAsia="ru-RU"/>
        </w:rPr>
        <w:t>го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 xml:space="preserve"> контроля в сфере благоустройства на территории Анучинского муниципального округа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за 202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>4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 xml:space="preserve"> год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размещен на официальном сайте </w:t>
      </w:r>
      <w:r>
        <w:rPr>
          <w:rFonts w:ascii="Times New Roman" w:hAnsi="Times New Roman" w:cs="Times New Roman"/>
          <w:sz w:val="28"/>
          <w:szCs w:val="28"/>
          <w:lang w:val="ru-RU"/>
        </w:rPr>
        <w:t>администрации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Анучинского </w:t>
      </w:r>
      <w:r>
        <w:rPr>
          <w:rFonts w:ascii="Times New Roman" w:hAnsi="Times New Roman" w:cs="Times New Roman"/>
          <w:sz w:val="28"/>
          <w:szCs w:val="28"/>
        </w:rPr>
        <w:t>муниципального о</w:t>
      </w:r>
      <w:r>
        <w:rPr>
          <w:rFonts w:ascii="Times New Roman" w:hAnsi="Times New Roman" w:cs="Times New Roman"/>
          <w:sz w:val="28"/>
          <w:szCs w:val="28"/>
          <w:lang w:val="ru-RU"/>
        </w:rPr>
        <w:t>круга</w:t>
      </w:r>
      <w:r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: 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eastAsia="ru-RU" w:bidi="hi-IN"/>
        </w:rPr>
        <w:t>https://анучинский.рф/administraciya/munitsipalnyy-kontrol/kontrol-v-oblasti-blagoustroystva/</w:t>
      </w:r>
    </w:p>
    <w:p w14:paraId="440B64DF"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40"/>
        <w:gridCol w:w="4105"/>
      </w:tblGrid>
      <w:tr w14:paraId="1EEF21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40" w:type="dxa"/>
          </w:tcPr>
          <w:p w14:paraId="0FD5A9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Общее количество поступивших предложений</w:t>
            </w:r>
          </w:p>
        </w:tc>
        <w:tc>
          <w:tcPr>
            <w:tcW w:w="4105" w:type="dxa"/>
          </w:tcPr>
          <w:p w14:paraId="763CAD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14:paraId="2A5F1E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40" w:type="dxa"/>
          </w:tcPr>
          <w:p w14:paraId="06082E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Общее количество учетных предложений</w:t>
            </w:r>
          </w:p>
        </w:tc>
        <w:tc>
          <w:tcPr>
            <w:tcW w:w="4105" w:type="dxa"/>
          </w:tcPr>
          <w:p w14:paraId="68EB35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14:paraId="50D2F2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40" w:type="dxa"/>
          </w:tcPr>
          <w:p w14:paraId="4C91F1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Общее количество частично учтенных предложений</w:t>
            </w:r>
          </w:p>
        </w:tc>
        <w:tc>
          <w:tcPr>
            <w:tcW w:w="4105" w:type="dxa"/>
          </w:tcPr>
          <w:p w14:paraId="783354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14:paraId="2DCED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40" w:type="dxa"/>
          </w:tcPr>
          <w:p w14:paraId="1B5637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Общее количество отклоненных предложений</w:t>
            </w:r>
          </w:p>
        </w:tc>
        <w:tc>
          <w:tcPr>
            <w:tcW w:w="4105" w:type="dxa"/>
          </w:tcPr>
          <w:p w14:paraId="0F1B08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14:paraId="4B336E3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4"/>
        <w:gridCol w:w="3119"/>
        <w:gridCol w:w="3327"/>
        <w:gridCol w:w="2337"/>
      </w:tblGrid>
      <w:tr w14:paraId="1F7E44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 w14:paraId="065504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14:paraId="623FDC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3119" w:type="dxa"/>
          </w:tcPr>
          <w:p w14:paraId="70E0FE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 обсуждения</w:t>
            </w:r>
          </w:p>
        </w:tc>
        <w:tc>
          <w:tcPr>
            <w:tcW w:w="3327" w:type="dxa"/>
          </w:tcPr>
          <w:p w14:paraId="5974AB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Позиция участника обсуждения</w:t>
            </w:r>
          </w:p>
        </w:tc>
        <w:tc>
          <w:tcPr>
            <w:tcW w:w="2337" w:type="dxa"/>
          </w:tcPr>
          <w:p w14:paraId="76645C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Комментарии разработчика</w:t>
            </w:r>
          </w:p>
        </w:tc>
      </w:tr>
      <w:tr w14:paraId="5DFA69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 w14:paraId="36738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19" w:type="dxa"/>
          </w:tcPr>
          <w:p w14:paraId="117D2D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327" w:type="dxa"/>
          </w:tcPr>
          <w:p w14:paraId="65B06F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337" w:type="dxa"/>
          </w:tcPr>
          <w:p w14:paraId="7D4420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14:paraId="2BE051C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5CC252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ED5F8A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BBB8AE3">
      <w:pPr>
        <w:spacing w:after="0" w:line="240" w:lineRule="auto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Главный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специалист отдела финансового контроля</w:t>
      </w:r>
    </w:p>
    <w:p w14:paraId="2369E376">
      <w:pPr>
        <w:spacing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Анучинского </w:t>
      </w:r>
      <w:r>
        <w:rPr>
          <w:rFonts w:ascii="Times New Roman" w:hAnsi="Times New Roman" w:cs="Times New Roman"/>
          <w:sz w:val="28"/>
          <w:szCs w:val="28"/>
          <w:lang w:val="ru-RU"/>
        </w:rPr>
        <w:t>МО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           </w:t>
      </w:r>
      <w:r>
        <w:rPr>
          <w:rFonts w:hint="default" w:cs="Times New Roman"/>
          <w:sz w:val="28"/>
          <w:szCs w:val="28"/>
          <w:lang w:val="ru-RU"/>
        </w:rPr>
        <w:t xml:space="preserve">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  <w:lang w:val="ru-RU"/>
        </w:rPr>
        <w:t>Меховский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В.В.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14:paraId="55DD6AF8"/>
    <w:sectPr>
      <w:pgSz w:w="11906" w:h="16838"/>
      <w:pgMar w:top="1440" w:right="706" w:bottom="998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NSimSun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Mangal">
    <w:altName w:val="Segoe Print"/>
    <w:panose1 w:val="02040503050203030202"/>
    <w:charset w:val="00"/>
    <w:family w:val="roman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F521DF"/>
    <w:rsid w:val="096832CD"/>
    <w:rsid w:val="0A1D5310"/>
    <w:rsid w:val="0BF521DF"/>
    <w:rsid w:val="13356CE5"/>
    <w:rsid w:val="188B4A7E"/>
    <w:rsid w:val="2A11669C"/>
    <w:rsid w:val="48757CD5"/>
    <w:rsid w:val="7CCD3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Plain Text"/>
    <w:basedOn w:val="1"/>
    <w:qFormat/>
    <w:uiPriority w:val="0"/>
    <w:rPr>
      <w:rFonts w:ascii="Courier New" w:hAnsi="Courier New" w:cs="Courier New"/>
      <w:sz w:val="20"/>
      <w:szCs w:val="20"/>
    </w:rPr>
  </w:style>
  <w:style w:type="table" w:styleId="5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ConsNormal"/>
    <w:qFormat/>
    <w:uiPriority w:val="0"/>
    <w:pPr>
      <w:widowControl w:val="0"/>
      <w:ind w:right="19772" w:firstLine="720"/>
    </w:pPr>
    <w:rPr>
      <w:rFonts w:ascii="Arial" w:hAnsi="Arial" w:eastAsia="NSimSun" w:cs="Arial"/>
      <w:kern w:val="2"/>
      <w:lang w:val="ru-RU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151</TotalTime>
  <ScaleCrop>false</ScaleCrop>
  <LinksUpToDate>false</LinksUpToDate>
  <CharactersWithSpaces>0</CharactersWithSpaces>
  <Application>WPS Office_12.2.0.19805_F1E327BC-269C-435d-A152-05C5408002CA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2022-12-07T05:40:00Z</dcterms:created>
  <dc:creator>MehovskiyVV</dc:creator>
  <cp:lastModifiedBy>MehovskiyVV</cp:lastModifiedBy>
  <cp:lastPrinted>2025-02-18T02:14:29Z</cp:lastPrinted>
  <dcterms:modified xsi:type="dcterms:W3CDTF">2025-02-18T02:23:08Z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C3E328E241AB4ACB952D0DE85EDFF781</vt:lpwstr>
  </property>
</Properties>
</file>