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7D2F30"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  <w:t>С Х Е М А</w:t>
      </w:r>
    </w:p>
    <w:p w14:paraId="31B6353F">
      <w:pPr>
        <w:rPr>
          <w:rFonts w:hint="default"/>
          <w:lang w:val="ru-RU"/>
        </w:rPr>
      </w:pPr>
    </w:p>
    <w:p w14:paraId="3FE936BC">
      <w:pPr>
        <w:rPr>
          <w:rFonts w:hint="default"/>
          <w:lang w:val="ru-RU"/>
        </w:rPr>
      </w:pPr>
    </w:p>
    <w:p w14:paraId="44152059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Земельные участки </w:t>
      </w:r>
      <w:bookmarkStart w:id="0" w:name="_GoBack"/>
      <w:r>
        <w:rPr>
          <w:rFonts w:hint="default" w:ascii="Times New Roman" w:hAnsi="Times New Roman" w:cs="Times New Roman"/>
          <w:sz w:val="28"/>
          <w:szCs w:val="28"/>
          <w:lang w:val="ru-RU"/>
        </w:rPr>
        <w:t>для предоставления гражданам , имеющих трех и более детей  на территории Анучинского муниципального округа</w:t>
      </w:r>
      <w:bookmarkEnd w:id="0"/>
    </w:p>
    <w:p w14:paraId="7615E06C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С. Анучино, ул. Садовая и Деменка</w:t>
      </w:r>
    </w:p>
    <w:p w14:paraId="05CA4E9C"/>
    <w:p w14:paraId="353110F4"/>
    <w:p w14:paraId="2601C7E3"/>
    <w:p w14:paraId="355E0D3B"/>
    <w:p w14:paraId="70D359B7"/>
    <w:p w14:paraId="56F095A0"/>
    <w:p w14:paraId="7CFB1A7F"/>
    <w:p w14:paraId="331166D5"/>
    <w:p w14:paraId="60AA881D"/>
    <w:p w14:paraId="40F57254"/>
    <w:p w14:paraId="4EE5DEB4">
      <w:r>
        <w:drawing>
          <wp:inline distT="0" distB="0" distL="114300" distR="114300">
            <wp:extent cx="5400040" cy="4088130"/>
            <wp:effectExtent l="0" t="0" r="10160" b="762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8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645932"/>
    <w:rsid w:val="70B66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2026-02-05T00:53:00Z</dcterms:created>
  <dc:creator>GorevayaNV</dc:creator>
  <cp:lastModifiedBy>GorevayaNV</cp:lastModifiedBy>
  <dcterms:modified xsi:type="dcterms:W3CDTF">2026-02-05T01:10:27Z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7ED0586BF2344C4BBA0D7B8CF0B80AC2_12</vt:lpwstr>
  </property>
</Properties>
</file>