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15847">
      <w:pPr>
        <w:shd w:val="clear" w:color="auto" w:fill="FFFFFF"/>
        <w:jc w:val="center"/>
        <w:rPr>
          <w:color w:val="000000"/>
          <w:sz w:val="18"/>
        </w:rPr>
      </w:pPr>
      <w:bookmarkStart w:id="6" w:name="_GoBack"/>
      <w:bookmarkEnd w:id="6"/>
      <w:r>
        <w:rPr>
          <w:color w:val="000000"/>
          <w:sz w:val="18"/>
          <w:lang w:val="ru-RU" w:eastAsia="ru-RU"/>
        </w:rPr>
        <w:drawing>
          <wp:inline distT="0" distB="0" distL="114300" distR="114300">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5" cstate="print"/>
                    <a:stretch>
                      <a:fillRect/>
                    </a:stretch>
                  </pic:blipFill>
                  <pic:spPr>
                    <a:xfrm>
                      <a:off x="0" y="0"/>
                      <a:ext cx="641985" cy="908685"/>
                    </a:xfrm>
                    <a:prstGeom prst="rect">
                      <a:avLst/>
                    </a:prstGeom>
                    <a:noFill/>
                    <a:ln>
                      <a:noFill/>
                    </a:ln>
                  </pic:spPr>
                </pic:pic>
              </a:graphicData>
            </a:graphic>
          </wp:inline>
        </w:drawing>
      </w:r>
    </w:p>
    <w:p w14:paraId="7E214E82">
      <w:pPr>
        <w:pStyle w:val="9"/>
        <w:outlineLvl w:val="0"/>
        <w:rPr>
          <w:sz w:val="28"/>
          <w:szCs w:val="28"/>
        </w:rPr>
      </w:pPr>
      <w:r>
        <w:rPr>
          <w:sz w:val="28"/>
          <w:szCs w:val="28"/>
        </w:rPr>
        <w:t>ДУМА</w:t>
      </w:r>
    </w:p>
    <w:p w14:paraId="044D0F9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АНУЧИНСКОГО МУНИЦИПАЛЬНОГО ОКРУГА</w:t>
      </w:r>
    </w:p>
    <w:p w14:paraId="57BCA97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642848F5">
      <w:pPr>
        <w:shd w:val="clear" w:color="auto" w:fill="FFFFFF"/>
        <w:tabs>
          <w:tab w:val="left" w:pos="5050"/>
        </w:tabs>
        <w:jc w:val="center"/>
        <w:rPr>
          <w:rFonts w:ascii="Times New Roman" w:hAnsi="Times New Roman" w:cs="Times New Roman"/>
          <w:sz w:val="16"/>
          <w:lang w:val="ru-RU"/>
        </w:rPr>
      </w:pPr>
    </w:p>
    <w:p w14:paraId="6DC2B325">
      <w:pPr>
        <w:shd w:val="clear" w:color="auto" w:fill="FFFFFF"/>
        <w:tabs>
          <w:tab w:val="left" w:pos="5050"/>
        </w:tabs>
        <w:jc w:val="center"/>
        <w:rPr>
          <w:rFonts w:ascii="Times New Roman" w:hAnsi="Times New Roman" w:cs="Times New Roman"/>
          <w:sz w:val="16"/>
          <w:lang w:val="ru-RU"/>
        </w:rPr>
      </w:pPr>
    </w:p>
    <w:p w14:paraId="2D265A39">
      <w:pPr>
        <w:shd w:val="clear" w:color="auto" w:fill="FFFFFF"/>
        <w:jc w:val="center"/>
        <w:outlineLvl w:val="0"/>
        <w:rPr>
          <w:rFonts w:ascii="Times New Roman" w:hAnsi="Times New Roman" w:cs="Times New Roman"/>
          <w:b/>
          <w:color w:val="000000"/>
          <w:sz w:val="28"/>
          <w:lang w:val="ru-RU"/>
        </w:rPr>
      </w:pPr>
      <w:r>
        <w:rPr>
          <w:rFonts w:ascii="Times New Roman" w:hAnsi="Times New Roman" w:cs="Times New Roman"/>
          <w:b/>
          <w:color w:val="000000"/>
          <w:sz w:val="28"/>
          <w:lang w:val="ru-RU"/>
        </w:rPr>
        <w:t xml:space="preserve">Р Е Ш Е Н И Е </w:t>
      </w:r>
    </w:p>
    <w:p w14:paraId="63DA61C6">
      <w:pPr>
        <w:shd w:val="clear" w:color="auto" w:fill="FFFFFF"/>
        <w:jc w:val="center"/>
        <w:rPr>
          <w:color w:val="000000"/>
          <w:sz w:val="16"/>
          <w:lang w:val="ru-RU"/>
        </w:rPr>
      </w:pPr>
    </w:p>
    <w:p w14:paraId="0C1E0EAE">
      <w:pPr>
        <w:shd w:val="clear" w:color="auto" w:fill="FFFFFF"/>
        <w:jc w:val="center"/>
        <w:rPr>
          <w:color w:val="000000"/>
          <w:sz w:val="16"/>
          <w:lang w:val="ru-RU"/>
        </w:rPr>
      </w:pPr>
    </w:p>
    <w:tbl>
      <w:tblPr>
        <w:tblStyle w:val="3"/>
        <w:tblW w:w="0" w:type="auto"/>
        <w:jc w:val="center"/>
        <w:tblLayout w:type="fixed"/>
        <w:tblCellMar>
          <w:top w:w="0" w:type="dxa"/>
          <w:left w:w="108" w:type="dxa"/>
          <w:bottom w:w="0" w:type="dxa"/>
          <w:right w:w="108" w:type="dxa"/>
        </w:tblCellMar>
      </w:tblPr>
      <w:tblGrid>
        <w:gridCol w:w="5211"/>
        <w:gridCol w:w="4060"/>
        <w:gridCol w:w="15"/>
      </w:tblGrid>
      <w:tr w14:paraId="25359550">
        <w:tblPrEx>
          <w:tblCellMar>
            <w:top w:w="0" w:type="dxa"/>
            <w:left w:w="108" w:type="dxa"/>
            <w:bottom w:w="0" w:type="dxa"/>
            <w:right w:w="108" w:type="dxa"/>
          </w:tblCellMar>
        </w:tblPrEx>
        <w:trPr>
          <w:gridAfter w:val="1"/>
          <w:wAfter w:w="15" w:type="dxa"/>
          <w:trHeight w:val="453" w:hRule="atLeast"/>
          <w:jc w:val="center"/>
        </w:trPr>
        <w:tc>
          <w:tcPr>
            <w:tcW w:w="9271" w:type="dxa"/>
            <w:gridSpan w:val="2"/>
            <w:noWrap/>
          </w:tcPr>
          <w:p w14:paraId="498BD2C8">
            <w:pPr>
              <w:ind w:left="-82" w:right="-108"/>
              <w:jc w:val="center"/>
              <w:rPr>
                <w:rFonts w:ascii="Times New Roman" w:hAnsi="Times New Roman" w:cs="Times New Roman"/>
                <w:b/>
                <w:color w:val="000000"/>
                <w:sz w:val="28"/>
                <w:szCs w:val="28"/>
                <w:lang w:val="ru-RU"/>
              </w:rPr>
            </w:pPr>
            <w:r>
              <w:rPr>
                <w:rFonts w:ascii="Times New Roman" w:hAnsi="Times New Roman" w:cs="Times New Roman"/>
                <w:b/>
                <w:bCs/>
                <w:color w:val="000000"/>
                <w:sz w:val="28"/>
                <w:szCs w:val="28"/>
                <w:lang w:val="ru-RU"/>
              </w:rPr>
              <w:t>О Положении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765A80B4">
            <w:pPr>
              <w:ind w:left="-82" w:right="-108"/>
              <w:jc w:val="center"/>
              <w:rPr>
                <w:color w:val="000000"/>
                <w:sz w:val="28"/>
                <w:szCs w:val="28"/>
                <w:lang w:val="ru-RU"/>
              </w:rPr>
            </w:pPr>
          </w:p>
        </w:tc>
      </w:tr>
      <w:tr w14:paraId="427DD0BD">
        <w:tblPrEx>
          <w:tblCellMar>
            <w:top w:w="0" w:type="dxa"/>
            <w:left w:w="108" w:type="dxa"/>
            <w:bottom w:w="0" w:type="dxa"/>
            <w:right w:w="108" w:type="dxa"/>
          </w:tblCellMar>
        </w:tblPrEx>
        <w:trPr>
          <w:jc w:val="center"/>
        </w:trPr>
        <w:tc>
          <w:tcPr>
            <w:tcW w:w="5211" w:type="dxa"/>
            <w:noWrap/>
          </w:tcPr>
          <w:p w14:paraId="0A955622">
            <w:pPr>
              <w:shd w:val="clear" w:color="auto" w:fill="FFFFFF"/>
              <w:jc w:val="both"/>
              <w:outlineLvl w:val="0"/>
              <w:rPr>
                <w:sz w:val="28"/>
                <w:szCs w:val="28"/>
                <w:lang w:val="ru-RU"/>
              </w:rPr>
            </w:pPr>
          </w:p>
        </w:tc>
        <w:tc>
          <w:tcPr>
            <w:tcW w:w="4075" w:type="dxa"/>
            <w:gridSpan w:val="2"/>
            <w:noWrap/>
          </w:tcPr>
          <w:p w14:paraId="45829677">
            <w:pPr>
              <w:rPr>
                <w:rFonts w:ascii="Times New Roman" w:hAnsi="Times New Roman" w:cs="Times New Roman"/>
                <w:bCs/>
                <w:sz w:val="28"/>
                <w:szCs w:val="28"/>
                <w:lang w:val="ru-RU"/>
              </w:rPr>
            </w:pPr>
            <w:r>
              <w:rPr>
                <w:rFonts w:ascii="Times New Roman" w:hAnsi="Times New Roman" w:cs="Times New Roman"/>
                <w:bCs/>
                <w:sz w:val="28"/>
                <w:szCs w:val="28"/>
                <w:lang w:val="ru-RU"/>
              </w:rPr>
              <w:t xml:space="preserve">Принято Думой Анучинского муниципального округа </w:t>
            </w:r>
          </w:p>
          <w:p w14:paraId="3DAE4C5E">
            <w:pPr>
              <w:rPr>
                <w:rFonts w:ascii="Times New Roman" w:hAnsi="Times New Roman" w:cs="Times New Roman"/>
                <w:bCs/>
                <w:sz w:val="28"/>
                <w:szCs w:val="28"/>
                <w:lang w:val="ru-RU"/>
              </w:rPr>
            </w:pPr>
            <w:r>
              <w:rPr>
                <w:rFonts w:ascii="Times New Roman" w:hAnsi="Times New Roman" w:cs="Times New Roman"/>
                <w:bCs/>
                <w:sz w:val="28"/>
                <w:szCs w:val="28"/>
                <w:lang w:val="ru-RU"/>
              </w:rPr>
              <w:t>23 июня 2025 года</w:t>
            </w:r>
          </w:p>
        </w:tc>
      </w:tr>
    </w:tbl>
    <w:p w14:paraId="0B67AC76">
      <w:pPr>
        <w:rPr>
          <w:b/>
          <w:bCs/>
          <w:lang w:val="ru-RU"/>
        </w:rPr>
      </w:pPr>
    </w:p>
    <w:p w14:paraId="2E43C878">
      <w:pPr>
        <w:shd w:val="clear" w:color="auto" w:fill="FFFFFF"/>
        <w:rPr>
          <w:sz w:val="28"/>
          <w:szCs w:val="28"/>
          <w:lang w:val="ru-RU"/>
        </w:rPr>
      </w:pPr>
    </w:p>
    <w:p w14:paraId="31C6E789">
      <w:pPr>
        <w:spacing w:line="360" w:lineRule="auto"/>
        <w:jc w:val="both"/>
        <w:rPr>
          <w:rFonts w:ascii="Times New Roman" w:hAnsi="Times New Roman" w:cs="Times New Roman"/>
          <w:sz w:val="28"/>
          <w:szCs w:val="28"/>
          <w:lang w:val="ru-RU"/>
        </w:rPr>
      </w:pPr>
      <w:r>
        <w:rPr>
          <w:sz w:val="28"/>
          <w:szCs w:val="28"/>
          <w:lang w:val="ru-RU"/>
        </w:rPr>
        <w:tab/>
      </w:r>
      <w:r>
        <w:rPr>
          <w:rFonts w:ascii="Times New Roman" w:hAnsi="Times New Roman" w:cs="Times New Roman"/>
          <w:color w:val="000000"/>
          <w:sz w:val="28"/>
          <w:szCs w:val="28"/>
          <w:lang w:val="ru-RU"/>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sz w:val="28"/>
          <w:szCs w:val="28"/>
          <w:lang w:val="ru-RU"/>
        </w:rPr>
        <w:t>, Уставом Анучинского муниципального округа Приморского края</w:t>
      </w:r>
      <w:r>
        <w:rPr>
          <w:sz w:val="28"/>
          <w:szCs w:val="28"/>
          <w:lang w:val="ru-RU"/>
        </w:rPr>
        <w:t xml:space="preserve">: </w:t>
      </w:r>
    </w:p>
    <w:p w14:paraId="4542B585">
      <w:pPr>
        <w:shd w:val="clear" w:color="auto" w:fill="FFFFFF"/>
        <w:spacing w:line="360" w:lineRule="auto"/>
        <w:jc w:val="both"/>
        <w:rPr>
          <w:rFonts w:ascii="Times New Roman" w:hAnsi="Times New Roman" w:cs="Times New Roman"/>
          <w:sz w:val="28"/>
          <w:szCs w:val="28"/>
          <w:lang w:val="ru-RU"/>
        </w:rPr>
      </w:pPr>
      <w:r>
        <w:rPr>
          <w:color w:val="000000"/>
          <w:sz w:val="28"/>
          <w:szCs w:val="28"/>
          <w:lang w:val="ru-RU"/>
        </w:rPr>
        <w:tab/>
      </w:r>
      <w:r>
        <w:rPr>
          <w:rFonts w:ascii="Times New Roman" w:hAnsi="Times New Roman" w:cs="Times New Roman"/>
          <w:color w:val="000000"/>
          <w:sz w:val="28"/>
          <w:szCs w:val="28"/>
          <w:lang w:val="ru-RU"/>
        </w:rPr>
        <w:t>1. Утвердить</w:t>
      </w:r>
      <w:r>
        <w:rPr>
          <w:rFonts w:ascii="Times New Roman" w:hAnsi="Times New Roman" w:cs="Times New Roman"/>
          <w:bCs/>
          <w:color w:val="000000"/>
          <w:sz w:val="28"/>
          <w:szCs w:val="28"/>
          <w:lang w:val="ru-RU"/>
        </w:rPr>
        <w:t xml:space="preserve">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(приложение 1). </w:t>
      </w:r>
    </w:p>
    <w:p w14:paraId="17816A7E">
      <w:pPr>
        <w:shd w:val="clear" w:color="auto" w:fill="FFFFFF"/>
        <w:spacing w:line="360" w:lineRule="auto"/>
        <w:jc w:val="both"/>
        <w:rPr>
          <w:rFonts w:ascii="Times New Roman" w:hAnsi="Times New Roman" w:cs="Times New Roman"/>
          <w:bCs/>
          <w:color w:val="000000"/>
          <w:sz w:val="28"/>
          <w:szCs w:val="28"/>
          <w:lang w:val="ru-RU"/>
        </w:rPr>
      </w:pPr>
      <w:r>
        <w:rPr>
          <w:color w:val="000000"/>
          <w:sz w:val="28"/>
          <w:szCs w:val="28"/>
          <w:lang w:val="ru-RU"/>
        </w:rPr>
        <w:tab/>
      </w:r>
      <w:r>
        <w:rPr>
          <w:rFonts w:ascii="Times New Roman" w:hAnsi="Times New Roman" w:cs="Times New Roman"/>
          <w:bCs/>
          <w:color w:val="000000"/>
          <w:sz w:val="28"/>
          <w:szCs w:val="28"/>
          <w:lang w:val="ru-RU"/>
        </w:rPr>
        <w:t>2. Признать утратившими силу решения Думы Анучинского муниципального округа:</w:t>
      </w:r>
    </w:p>
    <w:p w14:paraId="16AE566F">
      <w:pPr>
        <w:shd w:val="clear" w:color="auto" w:fill="FFFFFF"/>
        <w:spacing w:line="360" w:lineRule="auto"/>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ab/>
      </w:r>
      <w:r>
        <w:rPr>
          <w:rFonts w:ascii="Times New Roman" w:hAnsi="Times New Roman" w:cs="Times New Roman"/>
          <w:bCs/>
          <w:color w:val="000000"/>
          <w:sz w:val="28"/>
          <w:szCs w:val="28"/>
          <w:lang w:val="ru-RU"/>
        </w:rPr>
        <w:t>от 27.03.2024 №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763824D6">
      <w:pPr>
        <w:shd w:val="clear" w:color="auto" w:fill="FFFFFF"/>
        <w:spacing w:line="360" w:lineRule="auto"/>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ab/>
      </w:r>
      <w:r>
        <w:rPr>
          <w:rFonts w:ascii="Times New Roman" w:hAnsi="Times New Roman" w:cs="Times New Roman"/>
          <w:bCs/>
          <w:color w:val="000000"/>
          <w:sz w:val="28"/>
          <w:szCs w:val="28"/>
          <w:lang w:val="ru-RU"/>
        </w:rPr>
        <w:t>от 24.07.2024 № 591-НПА «О внесение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утвержденное решением Думы Анучинского муниципального округа от 27.03.2024 № 546-НПА.</w:t>
      </w:r>
    </w:p>
    <w:p w14:paraId="500F13FA">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3.</w:t>
      </w:r>
      <w:r>
        <w:rPr>
          <w:rFonts w:ascii="Times New Roman" w:hAnsi="Times New Roman" w:cs="Times New Roman"/>
          <w:sz w:val="28"/>
          <w:szCs w:val="28"/>
          <w:lang w:val="ru-RU"/>
        </w:rPr>
        <w:t xml:space="preserve"> Настоящее решение опубликовать в средствах массовой информации и разместить на официальном сайте Анучинского муниципального округа. </w:t>
      </w:r>
    </w:p>
    <w:p w14:paraId="17EB9B56">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4. Настоящее решение вступает в законную силу со дня его официального опубликования.</w:t>
      </w:r>
    </w:p>
    <w:p w14:paraId="605DED45">
      <w:pPr>
        <w:ind w:left="180"/>
        <w:rPr>
          <w:rFonts w:ascii="Times New Roman" w:hAnsi="Times New Roman" w:cs="Times New Roman"/>
          <w:sz w:val="28"/>
          <w:szCs w:val="28"/>
          <w:lang w:val="ru-RU"/>
        </w:rPr>
      </w:pPr>
    </w:p>
    <w:p w14:paraId="30EE87D4">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14:paraId="01CFCC75">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14:paraId="662D8B5E">
      <w:pPr>
        <w:ind w:left="180"/>
        <w:rPr>
          <w:rFonts w:ascii="Times New Roman" w:hAnsi="Times New Roman" w:cs="Times New Roman"/>
          <w:sz w:val="28"/>
          <w:szCs w:val="28"/>
          <w:lang w:val="ru-RU"/>
        </w:rPr>
      </w:pPr>
    </w:p>
    <w:p w14:paraId="7F55CE08">
      <w:pPr>
        <w:ind w:left="180"/>
        <w:rPr>
          <w:rFonts w:ascii="Times New Roman" w:hAnsi="Times New Roman" w:cs="Times New Roman"/>
          <w:sz w:val="28"/>
          <w:szCs w:val="28"/>
          <w:lang w:val="ru-RU"/>
        </w:rPr>
      </w:pPr>
    </w:p>
    <w:p w14:paraId="1BDAFDE5">
      <w:pPr>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14:paraId="13E23612">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23 июня 2025 года</w:t>
      </w:r>
    </w:p>
    <w:p w14:paraId="7C3FAE47">
      <w:pPr>
        <w:tabs>
          <w:tab w:val="left" w:pos="7513"/>
        </w:tabs>
        <w:rPr>
          <w:rFonts w:ascii="Times New Roman" w:hAnsi="Times New Roman" w:cs="Times New Roman"/>
          <w:sz w:val="28"/>
          <w:szCs w:val="28"/>
          <w:lang w:val="ru-RU"/>
        </w:rPr>
      </w:pPr>
    </w:p>
    <w:p w14:paraId="4D798E17">
      <w:pPr>
        <w:tabs>
          <w:tab w:val="left" w:pos="7513"/>
        </w:tabs>
        <w:rPr>
          <w:rFonts w:ascii="Times New Roman" w:hAnsi="Times New Roman" w:cs="Times New Roman"/>
          <w:color w:val="000000"/>
          <w:lang w:val="ru-RU"/>
        </w:rPr>
      </w:pPr>
      <w:r>
        <w:rPr>
          <w:rFonts w:ascii="Times New Roman" w:hAnsi="Times New Roman" w:cs="Times New Roman"/>
          <w:sz w:val="28"/>
          <w:szCs w:val="28"/>
          <w:lang w:val="ru-RU"/>
        </w:rPr>
        <w:t>№ 714-НПА</w:t>
      </w:r>
    </w:p>
    <w:p w14:paraId="4EAD1C8B">
      <w:pPr>
        <w:tabs>
          <w:tab w:val="left" w:pos="7513"/>
        </w:tabs>
        <w:rPr>
          <w:color w:val="000000"/>
          <w:lang w:val="ru-RU"/>
        </w:rPr>
      </w:pPr>
    </w:p>
    <w:p w14:paraId="03351155">
      <w:pPr>
        <w:tabs>
          <w:tab w:val="left" w:pos="200"/>
        </w:tabs>
        <w:ind w:left="4536"/>
        <w:jc w:val="right"/>
        <w:outlineLvl w:val="0"/>
        <w:rPr>
          <w:sz w:val="28"/>
          <w:szCs w:val="28"/>
          <w:lang w:val="ru-RU"/>
        </w:rPr>
      </w:pPr>
    </w:p>
    <w:p w14:paraId="170C90EA">
      <w:pPr>
        <w:tabs>
          <w:tab w:val="left" w:pos="200"/>
        </w:tabs>
        <w:ind w:left="4536"/>
        <w:jc w:val="right"/>
        <w:outlineLvl w:val="0"/>
        <w:rPr>
          <w:sz w:val="28"/>
          <w:szCs w:val="28"/>
          <w:lang w:val="ru-RU"/>
        </w:rPr>
      </w:pPr>
    </w:p>
    <w:p w14:paraId="08F29FE8">
      <w:pPr>
        <w:tabs>
          <w:tab w:val="left" w:pos="200"/>
        </w:tabs>
        <w:ind w:left="4536"/>
        <w:jc w:val="right"/>
        <w:outlineLvl w:val="0"/>
        <w:rPr>
          <w:sz w:val="28"/>
          <w:szCs w:val="28"/>
          <w:lang w:val="ru-RU"/>
        </w:rPr>
      </w:pPr>
    </w:p>
    <w:p w14:paraId="7EC446C8">
      <w:pPr>
        <w:tabs>
          <w:tab w:val="left" w:pos="200"/>
        </w:tabs>
        <w:ind w:left="4536"/>
        <w:jc w:val="right"/>
        <w:outlineLvl w:val="0"/>
        <w:rPr>
          <w:sz w:val="28"/>
          <w:szCs w:val="28"/>
          <w:lang w:val="ru-RU"/>
        </w:rPr>
      </w:pPr>
    </w:p>
    <w:p w14:paraId="32F0E3EA">
      <w:pPr>
        <w:tabs>
          <w:tab w:val="left" w:pos="200"/>
        </w:tabs>
        <w:ind w:left="4536"/>
        <w:jc w:val="right"/>
        <w:outlineLvl w:val="0"/>
        <w:rPr>
          <w:sz w:val="28"/>
          <w:szCs w:val="28"/>
          <w:lang w:val="ru-RU"/>
        </w:rPr>
      </w:pPr>
    </w:p>
    <w:p w14:paraId="6A0A8B13">
      <w:pPr>
        <w:tabs>
          <w:tab w:val="left" w:pos="200"/>
        </w:tabs>
        <w:ind w:left="4536"/>
        <w:jc w:val="right"/>
        <w:outlineLvl w:val="0"/>
        <w:rPr>
          <w:sz w:val="28"/>
          <w:szCs w:val="28"/>
          <w:lang w:val="ru-RU"/>
        </w:rPr>
      </w:pPr>
    </w:p>
    <w:p w14:paraId="7C7B87C9">
      <w:pPr>
        <w:tabs>
          <w:tab w:val="left" w:pos="200"/>
        </w:tabs>
        <w:ind w:left="4536"/>
        <w:jc w:val="right"/>
        <w:outlineLvl w:val="0"/>
        <w:rPr>
          <w:sz w:val="28"/>
          <w:szCs w:val="28"/>
          <w:lang w:val="ru-RU"/>
        </w:rPr>
      </w:pPr>
    </w:p>
    <w:p w14:paraId="048A3814">
      <w:pPr>
        <w:tabs>
          <w:tab w:val="left" w:pos="200"/>
        </w:tabs>
        <w:ind w:left="4536"/>
        <w:jc w:val="right"/>
        <w:outlineLvl w:val="0"/>
        <w:rPr>
          <w:sz w:val="28"/>
          <w:szCs w:val="28"/>
          <w:lang w:val="ru-RU"/>
        </w:rPr>
      </w:pPr>
    </w:p>
    <w:p w14:paraId="694D73A1">
      <w:pPr>
        <w:tabs>
          <w:tab w:val="left" w:pos="200"/>
        </w:tabs>
        <w:ind w:left="4536"/>
        <w:jc w:val="right"/>
        <w:outlineLvl w:val="0"/>
        <w:rPr>
          <w:sz w:val="28"/>
          <w:szCs w:val="28"/>
          <w:lang w:val="ru-RU"/>
        </w:rPr>
      </w:pPr>
    </w:p>
    <w:p w14:paraId="2C47103D">
      <w:pPr>
        <w:tabs>
          <w:tab w:val="left" w:pos="200"/>
        </w:tabs>
        <w:ind w:left="4536"/>
        <w:jc w:val="right"/>
        <w:outlineLvl w:val="0"/>
        <w:rPr>
          <w:sz w:val="28"/>
          <w:szCs w:val="28"/>
          <w:lang w:val="ru-RU"/>
        </w:rPr>
      </w:pPr>
    </w:p>
    <w:p w14:paraId="110AB554">
      <w:pPr>
        <w:tabs>
          <w:tab w:val="left" w:pos="200"/>
        </w:tabs>
        <w:ind w:left="4536"/>
        <w:jc w:val="right"/>
        <w:outlineLvl w:val="0"/>
        <w:rPr>
          <w:sz w:val="28"/>
          <w:szCs w:val="28"/>
          <w:lang w:val="ru-RU"/>
        </w:rPr>
      </w:pPr>
    </w:p>
    <w:p w14:paraId="19942F33">
      <w:pPr>
        <w:tabs>
          <w:tab w:val="left" w:pos="200"/>
        </w:tabs>
        <w:ind w:left="4536"/>
        <w:jc w:val="right"/>
        <w:outlineLvl w:val="0"/>
        <w:rPr>
          <w:sz w:val="28"/>
          <w:szCs w:val="28"/>
          <w:lang w:val="ru-RU"/>
        </w:rPr>
      </w:pPr>
    </w:p>
    <w:p w14:paraId="21584CC7">
      <w:pPr>
        <w:tabs>
          <w:tab w:val="left" w:pos="200"/>
        </w:tabs>
        <w:ind w:left="4536"/>
        <w:jc w:val="right"/>
        <w:outlineLvl w:val="0"/>
        <w:rPr>
          <w:sz w:val="28"/>
          <w:szCs w:val="28"/>
          <w:lang w:val="ru-RU"/>
        </w:rPr>
      </w:pPr>
    </w:p>
    <w:p w14:paraId="5A78C5E5">
      <w:pPr>
        <w:tabs>
          <w:tab w:val="left" w:pos="200"/>
        </w:tabs>
        <w:ind w:left="4536"/>
        <w:jc w:val="right"/>
        <w:outlineLvl w:val="0"/>
        <w:rPr>
          <w:sz w:val="28"/>
          <w:szCs w:val="28"/>
          <w:lang w:val="ru-RU"/>
        </w:rPr>
      </w:pPr>
    </w:p>
    <w:p w14:paraId="35F2DF45">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Приложение 1</w:t>
      </w:r>
    </w:p>
    <w:p w14:paraId="322E26C9">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Утверждено</w:t>
      </w:r>
    </w:p>
    <w:p w14:paraId="68D50835">
      <w:pPr>
        <w:ind w:left="4536"/>
        <w:jc w:val="right"/>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 xml:space="preserve">решением </w:t>
      </w:r>
      <w:r>
        <w:rPr>
          <w:rFonts w:ascii="Times New Roman" w:hAnsi="Times New Roman" w:cs="Times New Roman"/>
          <w:bCs/>
          <w:color w:val="000000"/>
          <w:sz w:val="28"/>
          <w:szCs w:val="28"/>
          <w:lang w:val="ru-RU"/>
        </w:rPr>
        <w:t xml:space="preserve">Думы Анучинского </w:t>
      </w:r>
    </w:p>
    <w:p w14:paraId="2157F9ED">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муниципального округа</w:t>
      </w:r>
    </w:p>
    <w:p w14:paraId="32515994">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 xml:space="preserve"> 23.06.2025 № 714-НПА</w:t>
      </w:r>
    </w:p>
    <w:p w14:paraId="123B73EA">
      <w:pPr>
        <w:jc w:val="right"/>
        <w:rPr>
          <w:rFonts w:ascii="Times New Roman" w:hAnsi="Times New Roman" w:cs="Times New Roman"/>
          <w:b/>
          <w:bCs/>
          <w:color w:val="000000"/>
          <w:sz w:val="28"/>
          <w:szCs w:val="28"/>
          <w:lang w:val="ru-RU"/>
        </w:rPr>
      </w:pPr>
    </w:p>
    <w:p w14:paraId="0D70B24E">
      <w:pPr>
        <w:jc w:val="center"/>
        <w:rPr>
          <w:rFonts w:ascii="Times New Roman" w:hAnsi="Times New Roman" w:cs="Times New Roman"/>
          <w:b/>
          <w:i/>
          <w:iCs/>
          <w:color w:val="000000"/>
          <w:sz w:val="28"/>
          <w:szCs w:val="28"/>
          <w:lang w:val="ru-RU"/>
        </w:rPr>
      </w:pPr>
      <w:r>
        <w:rPr>
          <w:rFonts w:ascii="Times New Roman" w:hAnsi="Times New Roman" w:cs="Times New Roman"/>
          <w:b/>
          <w:bCs/>
          <w:color w:val="000000"/>
          <w:sz w:val="28"/>
          <w:szCs w:val="28"/>
          <w:lang w:val="ru-RU"/>
        </w:rPr>
        <w:t xml:space="preserve">Положение о муниципальном контроле </w:t>
      </w:r>
      <w:r>
        <w:rPr>
          <w:rFonts w:ascii="Times New Roman" w:hAnsi="Times New Roman" w:cs="Times New Roman"/>
          <w:b/>
          <w:bCs/>
          <w:color w:val="000000"/>
          <w:sz w:val="28"/>
          <w:szCs w:val="28"/>
          <w:lang w:val="ru-RU"/>
        </w:rPr>
        <w:br w:type="textWrapping"/>
      </w:r>
      <w:r>
        <w:rPr>
          <w:rFonts w:ascii="Times New Roman" w:hAnsi="Times New Roman" w:cs="Times New Roman"/>
          <w:b/>
          <w:bCs/>
          <w:color w:val="000000"/>
          <w:sz w:val="28"/>
          <w:szCs w:val="28"/>
          <w:lang w:val="ru-RU"/>
        </w:rPr>
        <w:t xml:space="preserve">на автомобильном транспорте, городском наземном электрическом транспорте и в дорожном хозяйстве на территории </w:t>
      </w:r>
      <w:r>
        <w:rPr>
          <w:rFonts w:ascii="Times New Roman" w:hAnsi="Times New Roman" w:cs="Times New Roman"/>
          <w:b/>
          <w:color w:val="000000"/>
          <w:sz w:val="28"/>
          <w:szCs w:val="28"/>
          <w:lang w:val="ru-RU"/>
        </w:rPr>
        <w:t>Анучинского муниципального округа</w:t>
      </w:r>
    </w:p>
    <w:p w14:paraId="7D2C99D7">
      <w:pPr>
        <w:spacing w:line="360" w:lineRule="auto"/>
        <w:jc w:val="center"/>
        <w:rPr>
          <w:rFonts w:ascii="Times New Roman" w:hAnsi="Times New Roman" w:cs="Times New Roman"/>
          <w:sz w:val="28"/>
          <w:szCs w:val="28"/>
          <w:lang w:val="ru-RU"/>
        </w:rPr>
      </w:pPr>
    </w:p>
    <w:p w14:paraId="0CE34B85">
      <w:pPr>
        <w:pStyle w:val="10"/>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5CC978D8">
      <w:pPr>
        <w:pStyle w:val="10"/>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(далее – муниципальный контроль на автомобильном транспорте).</w:t>
      </w:r>
    </w:p>
    <w:p w14:paraId="57E48B9C">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cs="Times New Roman"/>
          <w:color w:val="000000"/>
          <w:sz w:val="28"/>
          <w:szCs w:val="28"/>
          <w:lang w:val="ru-RU"/>
        </w:rPr>
        <w:t xml:space="preserve">1.2. Предметом муниципального контроля на автомобильном транспорте является </w:t>
      </w:r>
      <w:r>
        <w:rPr>
          <w:rFonts w:ascii="Times New Roman" w:hAnsi="Times New Roman" w:eastAsia="Times New Roman" w:cs="Times New Roman"/>
          <w:color w:val="000000"/>
          <w:sz w:val="28"/>
          <w:szCs w:val="28"/>
          <w:lang w:val="ru-RU" w:eastAsia="ar-SA"/>
        </w:rPr>
        <w:t>соблюдение юридическими лицами, индивидуальными предпринимателями, гражданами (далее – контролируемые лица) обязательных требований:</w:t>
      </w:r>
    </w:p>
    <w:p w14:paraId="1248BB6A">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w:t>
      </w:r>
    </w:p>
    <w:p w14:paraId="350D8056">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68781F8">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0D90C66F">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526DD44D">
      <w:pPr>
        <w:ind w:right="-1" w:firstLine="720"/>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8C71AD4">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668C2BAC">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lang w:eastAsia="ar-SA"/>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rPr>
          <w:rFonts w:ascii="Times New Roman" w:hAnsi="Times New Roman" w:cs="Times New Roman"/>
          <w:color w:val="000000"/>
          <w:sz w:val="28"/>
          <w:szCs w:val="28"/>
          <w:lang w:eastAsia="ar-SA"/>
        </w:rPr>
        <w:t xml:space="preserve"> автомобильного транспорта, городского наземного электрического транспорта и дорожного хозяйства.</w:t>
      </w:r>
    </w:p>
    <w:p w14:paraId="13F00C27">
      <w:pPr>
        <w:ind w:firstLine="709"/>
        <w:jc w:val="both"/>
        <w:rPr>
          <w:rFonts w:ascii="Times New Roman" w:hAnsi="Times New Roman" w:eastAsia="Times New Roman" w:cs="Times New Roman"/>
          <w:strike/>
          <w:color w:val="000000"/>
          <w:sz w:val="28"/>
          <w:lang w:val="ru-RU" w:eastAsia="ar-SA"/>
        </w:rPr>
      </w:pPr>
      <w:bookmarkStart w:id="0" w:name="Par61"/>
      <w:bookmarkEnd w:id="0"/>
      <w:r>
        <w:rPr>
          <w:rFonts w:ascii="Times New Roman" w:hAnsi="Times New Roman" w:eastAsia="Times New Roman" w:cs="Times New Roman"/>
          <w:color w:val="000000"/>
          <w:sz w:val="28"/>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28647C68">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1.6.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1008E63C">
      <w:pPr>
        <w:pStyle w:val="10"/>
        <w:spacing w:line="276" w:lineRule="auto"/>
        <w:ind w:firstLine="709"/>
        <w:jc w:val="both"/>
        <w:rPr>
          <w:rFonts w:ascii="Times New Roman" w:hAnsi="Times New Roman" w:cs="Times New Roman"/>
          <w:color w:val="000000"/>
          <w:sz w:val="28"/>
          <w:szCs w:val="28"/>
        </w:rPr>
      </w:pPr>
    </w:p>
    <w:p w14:paraId="30E60B00">
      <w:pPr>
        <w:pStyle w:val="10"/>
        <w:widowControl/>
        <w:numPr>
          <w:ilvl w:val="0"/>
          <w:numId w:val="1"/>
        </w:numPr>
        <w:suppressAutoHyphens/>
        <w:autoSpaceDN/>
        <w:adjustRightInd/>
        <w:ind w:firstLine="709"/>
        <w:jc w:val="center"/>
        <w:rPr>
          <w:rFonts w:ascii="Times New Roman" w:hAnsi="Times New Roman" w:cs="Times New Roman"/>
          <w:b/>
          <w:bCs/>
          <w:color w:val="000000"/>
          <w:sz w:val="28"/>
          <w:szCs w:val="28"/>
        </w:rPr>
      </w:pPr>
      <w:r>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14:paraId="020B3DFF">
      <w:pPr>
        <w:pStyle w:val="10"/>
        <w:spacing w:line="276" w:lineRule="auto"/>
        <w:ind w:firstLine="709"/>
        <w:jc w:val="both"/>
        <w:rPr>
          <w:rFonts w:ascii="Times New Roman" w:hAnsi="Times New Roman" w:cs="Times New Roman"/>
          <w:color w:val="000000"/>
          <w:sz w:val="28"/>
          <w:szCs w:val="28"/>
        </w:rPr>
      </w:pPr>
    </w:p>
    <w:p w14:paraId="2671BAA6">
      <w:pPr>
        <w:pStyle w:val="1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 </w:t>
      </w:r>
      <w:r>
        <w:rPr>
          <w:rFonts w:ascii="Times New Roman" w:hAnsi="Times New Roman" w:cs="Times New Roman"/>
          <w:color w:val="000000"/>
          <w:sz w:val="28"/>
          <w:lang w:eastAsia="ar-SA"/>
        </w:rPr>
        <w:t xml:space="preserve">Органом местного самоуправления, уполномоченным на осуществление муниципального контроля </w:t>
      </w:r>
      <w:r>
        <w:rPr>
          <w:rFonts w:ascii="Times New Roman" w:hAnsi="Times New Roman" w:cs="Times New Roman"/>
          <w:color w:val="000000"/>
          <w:sz w:val="28"/>
          <w:szCs w:val="28"/>
        </w:rPr>
        <w:t>на автомобильном транспорте, является  администрация 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 xml:space="preserve">контроль в сфере благоустройства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14:paraId="6120EB2D">
      <w:pPr>
        <w:pStyle w:val="1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322324AE">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42D7FC75">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4F45D0BA">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2A323D5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2.6 Контролируемое лицо при осуществлении муниципального контроля имеет право:</w:t>
      </w:r>
    </w:p>
    <w:p w14:paraId="12B6A23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0ADD1BD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6FDC544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5DB5F79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1C5F940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23EBDF4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0E36ED0">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048712DA">
      <w:pPr>
        <w:ind w:firstLine="709"/>
        <w:jc w:val="both"/>
        <w:rPr>
          <w:rFonts w:ascii="Times New Roman" w:hAnsi="Times New Roman" w:eastAsia="Times New Roman" w:cs="Times New Roman"/>
          <w:color w:val="000000"/>
          <w:sz w:val="28"/>
          <w:lang w:val="ru-RU" w:eastAsia="ar-SA"/>
        </w:rPr>
      </w:pPr>
    </w:p>
    <w:p w14:paraId="3CCFDDCE">
      <w:pPr>
        <w:pStyle w:val="10"/>
        <w:widowControl/>
        <w:numPr>
          <w:ilvl w:val="0"/>
          <w:numId w:val="1"/>
        </w:numPr>
        <w:suppressAutoHyphens/>
        <w:autoSpaceDN/>
        <w:adjustRightInd/>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Права и обязанности должностных лиц Администрации при осуществлении контроля в сфере благоустройства</w:t>
      </w:r>
    </w:p>
    <w:p w14:paraId="3085A652">
      <w:pPr>
        <w:pStyle w:val="10"/>
        <w:ind w:firstLine="709"/>
        <w:jc w:val="both"/>
        <w:rPr>
          <w:rFonts w:ascii="Times New Roman" w:hAnsi="Times New Roman" w:cs="Times New Roman"/>
          <w:color w:val="000000"/>
          <w:sz w:val="28"/>
          <w:szCs w:val="28"/>
        </w:rPr>
      </w:pPr>
    </w:p>
    <w:p w14:paraId="4C75BAE7">
      <w:pPr>
        <w:pStyle w:val="10"/>
        <w:widowControl/>
        <w:numPr>
          <w:ilvl w:val="1"/>
          <w:numId w:val="1"/>
        </w:numPr>
        <w:suppressAutoHyphens/>
        <w:autoSpaceDN/>
        <w:adjustRightInd/>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осуществлении муниципального контроля на автомобильном транспорте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41973FE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01C1254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При организации и осуществлении муниципального контроля на автомобильном транспорте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3725013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21B5C34A">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Должностные лица контролирующего органа  обязаны:</w:t>
      </w:r>
    </w:p>
    <w:p w14:paraId="5B47A2BE">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соблюдать законодательство Российской Федерации, права и законные интересы контролируемых лиц;</w:t>
      </w:r>
    </w:p>
    <w:p w14:paraId="5C137640">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CD4CDC1">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68B4170A">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49425461">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23CF1BF5">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243AB17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4ACADE1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20CB8A4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доказывать обоснованность своих действий при их обжаловании в порядке, установленном законодательством Российской Федерации;</w:t>
      </w:r>
    </w:p>
    <w:p w14:paraId="5282787A">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4DF77C7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6D52F6F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6F7649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7B3F210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23690E59">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знакомиться со всеми документами, касающимися соблюдения обязательных требований;</w:t>
      </w:r>
    </w:p>
    <w:p w14:paraId="5B55F38E">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3F85F33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0E5265B0">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503427CF">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E107754">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обращаться в соответствии с Федеральным</w:t>
      </w:r>
      <w:r>
        <w:rPr>
          <w:rFonts w:ascii="Times New Roman" w:hAnsi="Times New Roman" w:cs="Times New Roman"/>
          <w:color w:val="000000"/>
          <w:sz w:val="28"/>
          <w:szCs w:val="28"/>
          <w:lang w:val="en-US"/>
        </w:rPr>
        <w:t> </w:t>
      </w:r>
      <w:r>
        <w:fldChar w:fldCharType="begin"/>
      </w:r>
      <w:r>
        <w:instrText xml:space="preserve"> HYPERLINK "https://www.consultant.ru/document/cons_doc_LAW_495106/" </w:instrText>
      </w:r>
      <w:r>
        <w:fldChar w:fldCharType="separate"/>
      </w:r>
      <w:r>
        <w:rPr>
          <w:rFonts w:ascii="Times New Roman" w:hAnsi="Times New Roman" w:cs="Times New Roman"/>
          <w:color w:val="000000"/>
          <w:sz w:val="28"/>
          <w:szCs w:val="28"/>
        </w:rPr>
        <w:t>законом</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61A9D5E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совершать иные действия, предусмотренные федеральными законами о видах контроля, настоящим Положением.</w:t>
      </w:r>
    </w:p>
    <w:p w14:paraId="0B8D3884">
      <w:pPr>
        <w:pStyle w:val="10"/>
        <w:ind w:firstLine="709"/>
        <w:jc w:val="both"/>
        <w:rPr>
          <w:rFonts w:ascii="Times New Roman" w:hAnsi="Times New Roman" w:cs="Times New Roman"/>
          <w:color w:val="000000"/>
          <w:sz w:val="28"/>
          <w:szCs w:val="28"/>
        </w:rPr>
      </w:pPr>
    </w:p>
    <w:p w14:paraId="780E90BF">
      <w:pPr>
        <w:pStyle w:val="10"/>
        <w:widowControl/>
        <w:numPr>
          <w:ilvl w:val="0"/>
          <w:numId w:val="1"/>
        </w:numPr>
        <w:suppressAutoHyphens/>
        <w:autoSpaceDN/>
        <w:adjustRightInd/>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14:paraId="3CB8F0EB">
      <w:pPr>
        <w:pStyle w:val="10"/>
        <w:ind w:firstLine="709"/>
        <w:jc w:val="both"/>
        <w:rPr>
          <w:rFonts w:ascii="Times New Roman" w:hAnsi="Times New Roman" w:cs="Times New Roman"/>
          <w:color w:val="000000"/>
          <w:sz w:val="28"/>
          <w:szCs w:val="28"/>
        </w:rPr>
      </w:pPr>
    </w:p>
    <w:p w14:paraId="169C25B1">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4.1. </w:t>
      </w:r>
      <w:r>
        <w:rPr>
          <w:rFonts w:ascii="Times New Roman" w:hAnsi="Times New Roman" w:eastAsia="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234DD55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w:t>
      </w:r>
      <w:r>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5FBE8F2A">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средний риск;</w:t>
      </w:r>
    </w:p>
    <w:p w14:paraId="2BA7C32F">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умеренный риск;</w:t>
      </w:r>
    </w:p>
    <w:p w14:paraId="44670BF3">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низкий риск.</w:t>
      </w:r>
    </w:p>
    <w:p w14:paraId="65ECA54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rFonts w:ascii="Times New Roman" w:hAnsi="Times New Roman" w:eastAsia="Times New Roman" w:cs="Times New Roman"/>
          <w:color w:val="000000"/>
          <w:sz w:val="28"/>
          <w:lang w:val="ru-RU" w:eastAsia="ar-SA"/>
        </w:rPr>
        <w:t>(приложение 1)</w:t>
      </w:r>
      <w:r>
        <w:rPr>
          <w:rFonts w:ascii="Times New Roman" w:hAnsi="Times New Roman" w:eastAsia="Times New Roman" w:cs="Times New Roman"/>
          <w:color w:val="000000"/>
          <w:sz w:val="28"/>
          <w:szCs w:val="28"/>
          <w:lang w:val="ru-RU" w:eastAsia="ar-SA"/>
        </w:rPr>
        <w:t>.</w:t>
      </w:r>
    </w:p>
    <w:p w14:paraId="1D63993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1C3056EC">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5E1B8D01">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C0F134A">
      <w:pPr>
        <w:ind w:firstLine="851"/>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4A4294E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65855E1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749BBBC">
      <w:pPr>
        <w:pStyle w:val="10"/>
        <w:spacing w:line="276" w:lineRule="auto"/>
        <w:ind w:firstLine="709"/>
        <w:jc w:val="both"/>
        <w:rPr>
          <w:rFonts w:ascii="Times New Roman" w:hAnsi="Times New Roman" w:cs="Times New Roman"/>
          <w:color w:val="000000"/>
          <w:sz w:val="28"/>
          <w:szCs w:val="28"/>
        </w:rPr>
      </w:pPr>
    </w:p>
    <w:p w14:paraId="781894A6">
      <w:pPr>
        <w:pStyle w:val="18"/>
        <w:numPr>
          <w:ilvl w:val="0"/>
          <w:numId w:val="1"/>
        </w:numPr>
        <w:jc w:val="center"/>
        <w:rPr>
          <w:rFonts w:ascii="Times New Roman" w:hAnsi="Times New Roman" w:eastAsia="Times New Roman" w:cs="Times New Roman"/>
          <w:b/>
          <w:bCs/>
          <w:color w:val="000000"/>
          <w:sz w:val="28"/>
          <w:lang w:val="ru-RU" w:eastAsia="ar-SA"/>
        </w:rPr>
      </w:pPr>
      <w:r>
        <w:rPr>
          <w:rFonts w:ascii="Times New Roman" w:hAnsi="Times New Roman" w:cs="Times New Roman"/>
          <w:b/>
          <w:bCs/>
          <w:color w:val="000000"/>
          <w:sz w:val="28"/>
          <w:szCs w:val="28"/>
          <w:lang w:val="ru-RU"/>
        </w:rPr>
        <w:t xml:space="preserve">Профилактика рисков причинения </w:t>
      </w:r>
      <w:r>
        <w:rPr>
          <w:rFonts w:ascii="Times New Roman" w:hAnsi="Times New Roman" w:eastAsia="Times New Roman" w:cs="Times New Roman"/>
          <w:b/>
          <w:color w:val="000000"/>
          <w:sz w:val="28"/>
          <w:szCs w:val="28"/>
          <w:lang w:val="ru-RU" w:eastAsia="ar-SA"/>
        </w:rPr>
        <w:t xml:space="preserve"> вреда</w:t>
      </w:r>
    </w:p>
    <w:p w14:paraId="382C3DE5">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
          <w:color w:val="000000"/>
          <w:sz w:val="28"/>
          <w:szCs w:val="28"/>
          <w:lang w:val="ru-RU" w:eastAsia="ar-SA"/>
        </w:rPr>
        <w:t>(ущерба) охраняемым законом ценностям</w:t>
      </w:r>
    </w:p>
    <w:p w14:paraId="07436CC8">
      <w:pPr>
        <w:pStyle w:val="10"/>
        <w:rPr>
          <w:rFonts w:ascii="Times New Roman" w:hAnsi="Times New Roman" w:cs="Times New Roman"/>
          <w:b/>
          <w:bCs/>
          <w:color w:val="000000"/>
          <w:sz w:val="28"/>
          <w:szCs w:val="28"/>
        </w:rPr>
      </w:pPr>
    </w:p>
    <w:p w14:paraId="5EB0F688">
      <w:pPr>
        <w:pStyle w:val="19"/>
        <w:ind w:firstLine="709"/>
        <w:jc w:val="both"/>
        <w:rPr>
          <w:color w:val="000000"/>
          <w:sz w:val="28"/>
          <w:szCs w:val="28"/>
          <w:lang w:eastAsia="ar-SA"/>
        </w:rPr>
      </w:pPr>
      <w:r>
        <w:rPr>
          <w:color w:val="000000"/>
          <w:sz w:val="28"/>
          <w:szCs w:val="28"/>
        </w:rPr>
        <w:t xml:space="preserve">5.1. </w:t>
      </w:r>
      <w:r>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2950DE2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информирование;</w:t>
      </w:r>
    </w:p>
    <w:p w14:paraId="1E00BAC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консультирование;</w:t>
      </w:r>
    </w:p>
    <w:p w14:paraId="60DE000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объявление предостережения;</w:t>
      </w:r>
    </w:p>
    <w:p w14:paraId="79EA77D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профилактический визит</w:t>
      </w:r>
    </w:p>
    <w:p w14:paraId="2F35824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76074EE">
      <w:pPr>
        <w:tabs>
          <w:tab w:val="left" w:pos="5103"/>
        </w:tabs>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468A73A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5.3. Должностные лица уполномоченного органа осуществляют консультирование </w:t>
      </w:r>
      <w:r>
        <w:rPr>
          <w:rFonts w:ascii="Times New Roman" w:hAnsi="Times New Roman" w:eastAsia="Times New Roman" w:cs="Times New Roman"/>
          <w:color w:val="000000"/>
          <w:sz w:val="28"/>
          <w:szCs w:val="28"/>
          <w:lang w:val="ru-RU" w:eastAsia="en-US"/>
        </w:rPr>
        <w:t>контролируемых лиц и их представителей</w:t>
      </w:r>
      <w:r>
        <w:rPr>
          <w:rFonts w:ascii="Times New Roman" w:hAnsi="Times New Roman" w:eastAsia="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1CCEA52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2CDC5AE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порядка проведения контрольных мероприятий;</w:t>
      </w:r>
    </w:p>
    <w:p w14:paraId="7ABE759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периодичности проведения контрольных мероприятий;</w:t>
      </w:r>
    </w:p>
    <w:p w14:paraId="746FC0D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порядка принятия решений по итогам контрольных мероприятий;</w:t>
      </w:r>
    </w:p>
    <w:p w14:paraId="1E2FAD3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7FF9B4D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2C0918D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661506B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7F7FDED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087F042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1257267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5.4. При наличии у должностных лиц уполномоченного органа сведений о </w:t>
      </w:r>
      <w:r>
        <w:rPr>
          <w:rFonts w:ascii="Times New Roman" w:hAnsi="Times New Roman" w:eastAsia="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288575F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rFonts w:ascii="Times New Roman" w:hAnsi="Times New Roman" w:eastAsia="Times New Roman" w:cs="Times New Roman"/>
          <w:color w:val="000000"/>
          <w:sz w:val="28"/>
          <w:szCs w:val="28"/>
          <w:lang w:val="ru-RU" w:eastAsia="en-US"/>
        </w:rPr>
        <w:t>указываются:</w:t>
      </w:r>
    </w:p>
    <w:p w14:paraId="6B7E985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1B377B9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6A78034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5F623FE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0162DE5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2CAE8D7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r>
        <w:rPr>
          <w:rFonts w:ascii="Times New Roman" w:hAnsi="Times New Roman" w:eastAsia="Times New Roman" w:cs="Times New Roman"/>
          <w:color w:val="000000"/>
          <w:sz w:val="28"/>
          <w:szCs w:val="28"/>
          <w:lang w:val="ru-RU" w:eastAsia="en-US"/>
        </w:rPr>
        <w:t>.</w:t>
      </w:r>
    </w:p>
    <w:p w14:paraId="421DD99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57BF21EA">
      <w:pPr>
        <w:ind w:firstLine="709"/>
        <w:jc w:val="both"/>
        <w:rPr>
          <w:rFonts w:ascii="Times New Roman" w:hAnsi="Times New Roman" w:eastAsia="Times New Roman" w:cs="Times New Roman"/>
          <w:color w:val="000000"/>
          <w:sz w:val="28"/>
          <w:szCs w:val="28"/>
          <w:lang w:val="ru-RU" w:eastAsia="ar-SA"/>
        </w:rPr>
      </w:pPr>
      <w:bookmarkStart w:id="1" w:name="p139"/>
      <w:bookmarkEnd w:id="1"/>
      <w:r>
        <w:rPr>
          <w:rFonts w:ascii="Times New Roman" w:hAnsi="Times New Roman" w:eastAsia="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587AD25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удовлетворяет возражение и отменяет объявленное предостережение;</w:t>
      </w:r>
    </w:p>
    <w:p w14:paraId="1021987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отказывает в удовлетворении возражения.</w:t>
      </w:r>
    </w:p>
    <w:p w14:paraId="5A021ED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59AD93E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03C23DD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5.5. Профилактический визит проводится в соответствии </w:t>
      </w:r>
      <w:r>
        <w:rPr>
          <w:rFonts w:ascii="Times New Roman" w:hAnsi="Times New Roman" w:eastAsia="Times New Roman" w:cs="Times New Roman"/>
          <w:bCs/>
          <w:color w:val="000000"/>
          <w:sz w:val="28"/>
          <w:szCs w:val="28"/>
          <w:lang w:val="ru-RU" w:eastAsia="ar-SA"/>
        </w:rPr>
        <w:t xml:space="preserve">с положениями статьи 52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00BF157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524419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3739E6D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5.6. Обязательный профилактический визит проводится </w:t>
      </w:r>
      <w:r>
        <w:rPr>
          <w:rFonts w:ascii="Times New Roman" w:hAnsi="Times New Roman" w:eastAsia="Times New Roman" w:cs="Times New Roman"/>
          <w:bCs/>
          <w:color w:val="000000"/>
          <w:sz w:val="28"/>
          <w:szCs w:val="28"/>
          <w:lang w:val="ru-RU" w:eastAsia="ar-SA"/>
        </w:rPr>
        <w:t xml:space="preserve">в порядке, установленном </w:t>
      </w:r>
      <w:r>
        <w:rPr>
          <w:rFonts w:ascii="Times New Roman" w:hAnsi="Times New Roman" w:eastAsia="Times New Roman" w:cs="Times New Roman"/>
          <w:color w:val="000000"/>
          <w:sz w:val="28"/>
          <w:szCs w:val="28"/>
          <w:lang w:val="ru-RU" w:eastAsia="ar-SA"/>
        </w:rPr>
        <w:t>статьей 52.1 Федерального закона № 248-ФЗ</w:t>
      </w:r>
      <w:r>
        <w:rPr>
          <w:rFonts w:ascii="Times New Roman" w:hAnsi="Times New Roman" w:eastAsia="Times New Roman" w:cs="Times New Roman"/>
          <w:bCs/>
          <w:color w:val="000000"/>
          <w:sz w:val="28"/>
          <w:szCs w:val="28"/>
          <w:lang w:val="ru-RU" w:eastAsia="ar-SA"/>
        </w:rPr>
        <w:t xml:space="preserve">, и </w:t>
      </w:r>
      <w:r>
        <w:rPr>
          <w:rFonts w:ascii="Times New Roman" w:hAnsi="Times New Roman" w:eastAsia="Times New Roman" w:cs="Times New Roman"/>
          <w:color w:val="000000"/>
          <w:sz w:val="28"/>
          <w:szCs w:val="28"/>
          <w:lang w:val="ru-RU" w:eastAsia="ar-SA"/>
        </w:rPr>
        <w:t>не предусматривает отказ контролируемого лица от его проведения.</w:t>
      </w:r>
    </w:p>
    <w:p w14:paraId="4C6C05B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0260F03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1D88371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6B8F0A9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2204397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764F5C9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679FB7F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59DCC1F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3A06AF4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rFonts w:ascii="Times New Roman" w:hAnsi="Times New Roman" w:eastAsia="Times New Roman" w:cs="Times New Roman"/>
          <w:bCs/>
          <w:color w:val="000000"/>
          <w:sz w:val="28"/>
          <w:szCs w:val="28"/>
          <w:lang w:val="ru-RU" w:eastAsia="ar-SA"/>
        </w:rPr>
        <w:t>Федерального закона № 248-ФЗ.</w:t>
      </w:r>
    </w:p>
    <w:p w14:paraId="1198894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5.7. Уполномоченный орган проводит </w:t>
      </w:r>
      <w:r>
        <w:rPr>
          <w:rFonts w:ascii="Times New Roman" w:hAnsi="Times New Roman" w:eastAsia="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Pr>
          <w:rFonts w:ascii="Times New Roman" w:hAnsi="Times New Roman" w:eastAsia="Times New Roman" w:cs="Times New Roman"/>
          <w:color w:val="000000"/>
          <w:sz w:val="28"/>
          <w:szCs w:val="28"/>
          <w:lang w:val="ru-RU" w:eastAsia="ar-SA"/>
        </w:rPr>
        <w:t>статьей 52.2 Федерального закона № 248-ФЗ.</w:t>
      </w:r>
    </w:p>
    <w:p w14:paraId="28029EC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14E1C55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Заявление подается в уполномоченный орган </w:t>
      </w:r>
      <w:r>
        <w:rPr>
          <w:rFonts w:ascii="Times New Roman" w:hAnsi="Times New Roman" w:eastAsia="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5783BCD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4DF0DE3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1EBB38D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от контролируемого лица поступило уведомление об отзыве заявления;</w:t>
      </w:r>
    </w:p>
    <w:p w14:paraId="60CB05F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7E39EF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66F2F09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3640FEA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5070FE9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случае принятия решения о проведении профилактического визита по заявлению контролируемого лица уполномоченный орган в </w:t>
      </w:r>
      <w:r>
        <w:rPr>
          <w:rFonts w:ascii="Times New Roman" w:hAnsi="Times New Roman" w:eastAsia="Times New Roman" w:cs="Times New Roman"/>
          <w:sz w:val="28"/>
          <w:szCs w:val="28"/>
          <w:lang w:val="ru-RU" w:eastAsia="ar-SA"/>
        </w:rPr>
        <w:t xml:space="preserve">течение 20 рабочих </w:t>
      </w:r>
      <w:r>
        <w:rPr>
          <w:rFonts w:ascii="Times New Roman" w:hAnsi="Times New Roman" w:eastAsia="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0FCAD05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2372E62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7E0F6AA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6362F83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6C154C7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5.8. </w:t>
      </w:r>
      <w:r>
        <w:rPr>
          <w:rFonts w:ascii="Times New Roman" w:hAnsi="Times New Roman" w:eastAsia="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01889BF5">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5.9.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435530E6">
      <w:pPr>
        <w:pStyle w:val="10"/>
        <w:spacing w:line="276" w:lineRule="auto"/>
        <w:ind w:firstLine="709"/>
        <w:jc w:val="both"/>
        <w:rPr>
          <w:rFonts w:ascii="Times New Roman" w:hAnsi="Times New Roman" w:cs="Times New Roman"/>
          <w:color w:val="000000"/>
          <w:sz w:val="28"/>
          <w:szCs w:val="28"/>
        </w:rPr>
      </w:pPr>
    </w:p>
    <w:p w14:paraId="61736F49">
      <w:pPr>
        <w:pStyle w:val="10"/>
        <w:spacing w:line="276"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 Осуществление муниципального контроля</w:t>
      </w:r>
    </w:p>
    <w:p w14:paraId="7CE6021F">
      <w:pPr>
        <w:pStyle w:val="10"/>
        <w:spacing w:line="276" w:lineRule="auto"/>
        <w:ind w:firstLine="709"/>
        <w:jc w:val="both"/>
        <w:rPr>
          <w:rFonts w:ascii="Times New Roman" w:hAnsi="Times New Roman" w:cs="Times New Roman"/>
          <w:color w:val="000000"/>
          <w:sz w:val="28"/>
          <w:szCs w:val="28"/>
        </w:rPr>
      </w:pPr>
    </w:p>
    <w:p w14:paraId="4F18F1B3">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6.1. </w:t>
      </w:r>
      <w:r>
        <w:rPr>
          <w:rFonts w:ascii="Times New Roman" w:hAnsi="Times New Roman" w:eastAsia="Times New Roman" w:cs="Times New Roman"/>
          <w:bCs/>
          <w:color w:val="000000"/>
          <w:sz w:val="28"/>
          <w:szCs w:val="28"/>
          <w:lang w:val="ru-RU" w:eastAsia="ar-SA"/>
        </w:rPr>
        <w:t xml:space="preserve">Контрольные </w:t>
      </w:r>
      <w:r>
        <w:rPr>
          <w:rFonts w:ascii="Times New Roman" w:hAnsi="Times New Roman" w:eastAsia="Times New Roman" w:cs="Times New Roman"/>
          <w:color w:val="000000"/>
          <w:sz w:val="28"/>
          <w:lang w:val="ru-RU" w:eastAsia="ar-SA"/>
        </w:rPr>
        <w:t xml:space="preserve">мероприятия проводятся на внеплановой основе посредством контрольных </w:t>
      </w:r>
      <w:r>
        <w:rPr>
          <w:rFonts w:ascii="Times New Roman" w:hAnsi="Times New Roman" w:eastAsia="Times New Roman" w:cs="Times New Roman"/>
          <w:bCs/>
          <w:color w:val="000000"/>
          <w:sz w:val="28"/>
          <w:szCs w:val="28"/>
          <w:lang w:val="ru-RU" w:eastAsia="ar-SA"/>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59DB6146">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 </w:t>
      </w:r>
      <w:r>
        <w:rPr>
          <w:rFonts w:ascii="Times New Roman" w:hAnsi="Times New Roman" w:eastAsia="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0E78BAEC">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7FF4A2FC">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6744FD89">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697CCE61">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29773C0B">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6.3. </w:t>
      </w:r>
      <w:r>
        <w:rPr>
          <w:rFonts w:ascii="Times New Roman" w:hAnsi="Times New Roman" w:eastAsia="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590760E">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6.4. Без взаимодействия с контролируемым лицом проводятся следующие контрольные мероприятия:</w:t>
      </w:r>
    </w:p>
    <w:p w14:paraId="3AB0E693">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bCs/>
          <w:color w:val="000000"/>
          <w:sz w:val="28"/>
          <w:szCs w:val="28"/>
          <w:lang w:val="ru-RU" w:eastAsia="ar-SA"/>
        </w:rPr>
        <w:t>;</w:t>
      </w:r>
    </w:p>
    <w:p w14:paraId="1E0977B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Pr>
          <w:rFonts w:ascii="Times New Roman" w:hAnsi="Times New Roman" w:eastAsia="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0B74FD91">
      <w:pPr>
        <w:spacing w:after="1"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6.5. </w:t>
      </w:r>
      <w:r>
        <w:rPr>
          <w:rFonts w:ascii="Times New Roman" w:hAnsi="Times New Roman" w:eastAsia="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028281E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45F90BC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rFonts w:ascii="Times New Roman" w:hAnsi="Times New Roman" w:eastAsia="Times New Roman" w:cs="Times New Roman"/>
          <w:bCs/>
          <w:color w:val="000000"/>
          <w:sz w:val="28"/>
          <w:szCs w:val="28"/>
          <w:lang w:val="ru-RU" w:eastAsia="ar-SA"/>
        </w:rPr>
        <w:t>(приложение 2).</w:t>
      </w:r>
    </w:p>
    <w:p w14:paraId="207F474A">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6.6. Информация о контрольных мероприятиях вносится в </w:t>
      </w:r>
      <w:r>
        <w:rPr>
          <w:rFonts w:ascii="Times New Roman" w:hAnsi="Times New Roman" w:eastAsia="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Pr>
          <w:rFonts w:ascii="Times New Roman" w:hAnsi="Times New Roman" w:eastAsia="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61D59E1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6.7.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4F9F450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0C51902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6.9.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12D10683">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0A468B01">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2562FDB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6.10. По результатам проведения выездного обследования не может быть принято решение, предусмотренное пунктом 2 части 2 статьи 90 </w:t>
      </w:r>
      <w:r>
        <w:rPr>
          <w:rFonts w:ascii="Times New Roman" w:hAnsi="Times New Roman" w:eastAsia="Times New Roman" w:cs="Times New Roman"/>
          <w:bCs/>
          <w:color w:val="000000"/>
          <w:sz w:val="28"/>
          <w:szCs w:val="28"/>
          <w:lang w:val="ru-RU" w:eastAsia="ar-SA"/>
        </w:rPr>
        <w:t>Федерального закона</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за исключением случаев, установленных федеральным законом о виде контроля.</w:t>
      </w:r>
    </w:p>
    <w:p w14:paraId="325F902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rFonts w:ascii="Times New Roman" w:hAnsi="Times New Roman" w:eastAsia="Times New Roman" w:cs="Times New Roman"/>
          <w:bCs/>
          <w:color w:val="000000"/>
          <w:sz w:val="28"/>
          <w:szCs w:val="28"/>
          <w:lang w:val="ru-RU" w:eastAsia="ar-SA"/>
        </w:rPr>
        <w:t>Федерального закона</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в случае указания такой возможности в федеральном законе о виде контроля.</w:t>
      </w:r>
    </w:p>
    <w:p w14:paraId="24F0F95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6.11. </w:t>
      </w:r>
      <w:r>
        <w:rPr>
          <w:rFonts w:ascii="Times New Roman" w:hAnsi="Times New Roman" w:eastAsia="Times New Roman" w:cs="Times New Roman"/>
          <w:bCs/>
          <w:color w:val="000000"/>
          <w:sz w:val="28"/>
          <w:szCs w:val="28"/>
          <w:lang w:val="ru-RU" w:eastAsia="ar-SA"/>
        </w:rPr>
        <w:t xml:space="preserve">Контролируемое лицо (индивидуальный предприниматель, гражданин) </w:t>
      </w:r>
      <w:r>
        <w:rPr>
          <w:rFonts w:ascii="Times New Roman" w:hAnsi="Times New Roman" w:eastAsia="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rFonts w:ascii="Times New Roman" w:hAnsi="Times New Roman" w:eastAsia="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rFonts w:ascii="Times New Roman" w:hAnsi="Times New Roman" w:eastAsia="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rFonts w:ascii="Times New Roman" w:hAnsi="Times New Roman" w:eastAsia="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65D999E9">
      <w:pPr>
        <w:spacing w:after="1"/>
        <w:ind w:firstLine="709"/>
        <w:jc w:val="both"/>
        <w:rPr>
          <w:rFonts w:ascii="Times New Roman" w:hAnsi="Times New Roman" w:eastAsia="Times New Roman" w:cs="Times New Roman"/>
          <w:bCs/>
          <w:color w:val="000000"/>
          <w:sz w:val="28"/>
          <w:szCs w:val="28"/>
          <w:lang w:val="ru-RU" w:eastAsia="ar-SA"/>
        </w:rPr>
      </w:pPr>
      <w:bookmarkStart w:id="2" w:name="p162"/>
      <w:bookmarkEnd w:id="2"/>
      <w:r>
        <w:rPr>
          <w:rFonts w:ascii="Times New Roman" w:hAnsi="Times New Roman" w:eastAsia="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57D4CE7E">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6.12.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rFonts w:ascii="Times New Roman" w:hAnsi="Times New Roman" w:eastAsia="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2C336A89">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0259284D">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65FB86F0">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1F8F7392">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53674B3E">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447A0B44">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color w:val="000000"/>
          <w:sz w:val="28"/>
          <w:lang w:val="ru-RU" w:eastAsia="ar-SA"/>
        </w:rPr>
        <w:t>6.13.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rFonts w:ascii="Times New Roman" w:hAnsi="Times New Roman" w:eastAsia="Times New Roman" w:cs="Times New Roman"/>
          <w:bCs/>
          <w:color w:val="000000"/>
          <w:sz w:val="28"/>
          <w:szCs w:val="28"/>
          <w:lang w:val="ru-RU" w:eastAsia="ar-SA"/>
        </w:rPr>
        <w:t>.</w:t>
      </w:r>
    </w:p>
    <w:p w14:paraId="479B71B9">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rFonts w:ascii="Times New Roman" w:hAnsi="Times New Roman" w:eastAsia="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13D812B2">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052B22B6">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6.14. </w:t>
      </w:r>
      <w:r>
        <w:rPr>
          <w:rFonts w:ascii="Times New Roman" w:hAnsi="Times New Roman" w:eastAsia="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40B03CEC">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6.15.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lang w:val="ru-RU" w:eastAsia="ar-SA"/>
        </w:rPr>
        <w:t>или Правительством Российской Федерации.</w:t>
      </w:r>
    </w:p>
    <w:p w14:paraId="701D4E0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6.16. Если составление акта на месте проведения контрольного мероприятия невозможно по причинам, установленным </w:t>
      </w:r>
      <w:r>
        <w:rPr>
          <w:rFonts w:ascii="Times New Roman" w:hAnsi="Times New Roman" w:eastAsia="Times New Roman" w:cs="Times New Roman"/>
          <w:color w:val="000000"/>
          <w:sz w:val="28"/>
          <w:szCs w:val="28"/>
          <w:lang w:val="ru-RU" w:eastAsia="en-US"/>
        </w:rPr>
        <w:t>Федеральным законом № 248-ФЗ</w:t>
      </w:r>
      <w:r>
        <w:rPr>
          <w:rFonts w:ascii="Times New Roman" w:hAnsi="Times New Roman" w:eastAsia="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szCs w:val="28"/>
          <w:lang w:val="ru-RU" w:eastAsia="ar-SA"/>
        </w:rPr>
        <w:t>или Правительством Российской Федерации.</w:t>
      </w:r>
    </w:p>
    <w:p w14:paraId="53D02C41">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089C318E">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6.17.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5FEBB3A0">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6.18.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rFonts w:ascii="Times New Roman" w:hAnsi="Times New Roman" w:eastAsia="Times New Roman" w:cs="Times New Roman"/>
          <w:color w:val="000000"/>
          <w:sz w:val="28"/>
          <w:lang w:val="ru-RU" w:eastAsia="ar-SA"/>
        </w:rPr>
        <w:t>.</w:t>
      </w:r>
    </w:p>
    <w:p w14:paraId="7AC65033">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6.19.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rFonts w:ascii="Times New Roman" w:hAnsi="Times New Roman" w:eastAsia="Times New Roman" w:cs="Times New Roman"/>
          <w:color w:val="000000"/>
          <w:sz w:val="28"/>
          <w:szCs w:val="28"/>
          <w:lang w:val="ru-RU" w:eastAsia="en-US"/>
        </w:rPr>
        <w:t xml:space="preserve">контролируемому лицу с учетом требований статьи 90.1 </w:t>
      </w:r>
      <w:r>
        <w:rPr>
          <w:rFonts w:ascii="Times New Roman" w:hAnsi="Times New Roman" w:eastAsia="Times New Roman" w:cs="Times New Roman"/>
          <w:color w:val="000000"/>
          <w:sz w:val="28"/>
          <w:szCs w:val="28"/>
          <w:lang w:val="ru-RU" w:eastAsia="ar-SA"/>
        </w:rPr>
        <w:t>Федерального закона № 248-ФЗвыдается</w:t>
      </w:r>
      <w:r>
        <w:rPr>
          <w:rFonts w:ascii="Times New Roman" w:hAnsi="Times New Roman" w:eastAsia="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3497507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43EE5A9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rFonts w:ascii="Times New Roman" w:hAnsi="Times New Roman" w:eastAsia="Times New Roman" w:cs="Times New Roman"/>
          <w:color w:val="000000"/>
          <w:sz w:val="28"/>
          <w:szCs w:val="28"/>
          <w:lang w:val="ru-RU" w:eastAsia="en-US"/>
        </w:rPr>
        <w:t>Федерального закона № 248-ФЗ</w:t>
      </w:r>
      <w:r>
        <w:rPr>
          <w:rFonts w:ascii="Times New Roman" w:hAnsi="Times New Roman" w:eastAsia="Times New Roman" w:cs="Times New Roman"/>
          <w:color w:val="000000"/>
          <w:sz w:val="28"/>
          <w:szCs w:val="28"/>
          <w:lang w:val="ru-RU" w:eastAsia="ar-SA"/>
        </w:rPr>
        <w:t>.</w:t>
      </w:r>
    </w:p>
    <w:p w14:paraId="42F3153F">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 xml:space="preserve">6.20.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rFonts w:ascii="Times New Roman" w:hAnsi="Times New Roman" w:eastAsia="Times New Roman" w:cs="Times New Roman"/>
          <w:color w:val="000000"/>
          <w:sz w:val="28"/>
          <w:szCs w:val="28"/>
          <w:lang w:val="ru-RU" w:eastAsia="en-US"/>
        </w:rPr>
        <w:t xml:space="preserve">с учетом требований статьи 90.2 </w:t>
      </w:r>
      <w:r>
        <w:rPr>
          <w:rFonts w:ascii="Times New Roman" w:hAnsi="Times New Roman" w:eastAsia="Times New Roman" w:cs="Times New Roman"/>
          <w:color w:val="000000"/>
          <w:sz w:val="28"/>
          <w:szCs w:val="28"/>
          <w:lang w:val="ru-RU" w:eastAsia="ar-SA"/>
        </w:rPr>
        <w:t>Федерального закона № 248-ФЗ.</w:t>
      </w:r>
    </w:p>
    <w:p w14:paraId="0CA1EB5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25003F64">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6.21. В целях качественной оценки уровня защиты охраняемых законом ценностей в сфере благоустройства и минимизации </w:t>
      </w:r>
      <w:r>
        <w:rPr>
          <w:rFonts w:ascii="Times New Roman" w:hAnsi="Times New Roman" w:eastAsia="Times New Roman" w:cs="Times New Roman"/>
          <w:color w:val="000000"/>
          <w:sz w:val="28"/>
          <w:szCs w:val="28"/>
          <w:lang w:val="ru-RU" w:eastAsia="ar-SA"/>
        </w:rPr>
        <w:t>неоправданного вмешательства уполномоченного органа в деятельность контролируемых лиц</w:t>
      </w:r>
      <w:r>
        <w:rPr>
          <w:rFonts w:ascii="Times New Roman" w:hAnsi="Times New Roman" w:eastAsia="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296FE220">
      <w:pPr>
        <w:pStyle w:val="10"/>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7. Обжалование решений отдела муниципального контроля, действий (бездействий) должностных лиц</w:t>
      </w:r>
    </w:p>
    <w:p w14:paraId="4B5DDF7E">
      <w:pPr>
        <w:pStyle w:val="10"/>
        <w:ind w:firstLine="709"/>
        <w:jc w:val="both"/>
        <w:rPr>
          <w:rFonts w:ascii="Times New Roman" w:hAnsi="Times New Roman" w:cs="Times New Roman"/>
          <w:color w:val="000000"/>
          <w:sz w:val="28"/>
          <w:szCs w:val="28"/>
        </w:rPr>
      </w:pPr>
    </w:p>
    <w:p w14:paraId="2DB0B9B0">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52053F3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7.2.Решения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6C4705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343345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14:paraId="71F25BBE">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31450053">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194F90C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14:paraId="2DBD2C8B">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14:paraId="60F720A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7BADF18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7.3.Жалоба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67BF47D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65A0B15F">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7.5.Жалоба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7A030559">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7.6.Жалоба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01F020A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69A5BDCE">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0981EC64">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7.7.Лицо,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1B5A795">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7.8.Жалоба может содержать ходатайство о приостановлении исполнения обжалуемого решения контролирующего органа.</w:t>
      </w:r>
    </w:p>
    <w:p w14:paraId="511CF560">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7.9.Уполномоченный на рассмотрение жалобы орган в срок не позднее двух рабочих дней со дня регистрации жалобы принимает решение:</w:t>
      </w:r>
    </w:p>
    <w:p w14:paraId="2C59068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1)о приостановлении исполнения обжалуемого решения контролирующего органа;</w:t>
      </w:r>
    </w:p>
    <w:p w14:paraId="0EAFAB1F">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2)об отказе в приостановлении исполнения обжалуемого решения контролирующего органа.</w:t>
      </w:r>
    </w:p>
    <w:p w14:paraId="4F1763B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Информация о решении, указанном в</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14:paraId="56ABF849">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7.10.Жалоба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2AA711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2B5972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7.11.По итогам рассмотрения жалобы уполномоченный на рассмотрение жалобы орган принимает одно из следующих решений:</w:t>
      </w:r>
    </w:p>
    <w:p w14:paraId="0EAF0BB4">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оставляет жалобу без удовлетворения;</w:t>
      </w:r>
    </w:p>
    <w:p w14:paraId="32AAD18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отменяет решение контролирующего органа полностью или частично;</w:t>
      </w:r>
    </w:p>
    <w:p w14:paraId="52D45007">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3)отменяет решение контролирующего органа полностью и принимает новое решение;</w:t>
      </w:r>
    </w:p>
    <w:p w14:paraId="6E6AC06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630A026B">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DFDD165">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жалоба подана после истечения сроков подачи жалобы, установленных </w:t>
      </w:r>
      <w:r>
        <w:fldChar w:fldCharType="begin"/>
      </w:r>
      <w:r>
        <w:instrText xml:space="preserve"> HYPERLINK "https://login.consultant.ru/link/?req=doc&amp;base=LAW&amp;n=495001&amp;dst=100440&amp;field=134&amp;date=25.02.2025" </w:instrText>
      </w:r>
      <w:r>
        <w:fldChar w:fldCharType="separate"/>
      </w:r>
      <w:r>
        <w:rPr>
          <w:rFonts w:ascii="Times New Roman" w:hAnsi="Times New Roman" w:cs="Times New Roman"/>
          <w:color w:val="000000"/>
          <w:sz w:val="28"/>
          <w:szCs w:val="28"/>
        </w:rPr>
        <w:t xml:space="preserve">частью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7.</w:t>
      </w:r>
      <w:r>
        <w:fldChar w:fldCharType="begin"/>
      </w:r>
      <w:r>
        <w:instrText xml:space="preserve"> HYPERLINK "https://login.consultant.ru/link/?req=doc&amp;base=LAW&amp;n=495001&amp;dst=100441&amp;field=134&amp;date=25.02.2025" </w:instrText>
      </w:r>
      <w:r>
        <w:fldChar w:fldCharType="separate"/>
      </w:r>
      <w:r>
        <w:rPr>
          <w:rFonts w:ascii="Times New Roman" w:hAnsi="Times New Roman" w:cs="Times New Roman"/>
          <w:color w:val="000000"/>
          <w:sz w:val="28"/>
          <w:szCs w:val="28"/>
        </w:rPr>
        <w:t xml:space="preserve">6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14:paraId="04939F9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14:paraId="77A033F2">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14:paraId="04BBC49F">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имеется решение суда по вопросам, поставленным в жалобе; </w:t>
      </w:r>
    </w:p>
    <w:p w14:paraId="65E69CE6">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14:paraId="65CB55F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31CC409D">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2F9FB138">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жалоба подана в ненадлежащий уполномоченный орган; </w:t>
      </w:r>
    </w:p>
    <w:p w14:paraId="7EB95530">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1BC082AA">
      <w:pPr>
        <w:pStyle w:val="1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Отказ в рассмотрении жалобы по основаниям, указанным в </w:t>
      </w:r>
      <w:r>
        <w:fldChar w:fldCharType="begin"/>
      </w:r>
      <w:r>
        <w:instrText xml:space="preserve"> HYPERLINK \l "p4" </w:instrText>
      </w:r>
      <w:r>
        <w:fldChar w:fldCharType="separate"/>
      </w:r>
      <w:r>
        <w:rPr>
          <w:rFonts w:ascii="Times New Roman" w:hAnsi="Times New Roman" w:cs="Times New Roman"/>
          <w:color w:val="000000"/>
          <w:sz w:val="28"/>
          <w:szCs w:val="28"/>
        </w:rPr>
        <w:t>пунктах 3</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 </w:t>
      </w:r>
      <w:r>
        <w:fldChar w:fldCharType="begin"/>
      </w:r>
      <w:r>
        <w:instrText xml:space="preserve"> HYPERLINK \l "p9" </w:instrText>
      </w:r>
      <w:r>
        <w:fldChar w:fldCharType="separate"/>
      </w:r>
      <w:r>
        <w:rPr>
          <w:rFonts w:ascii="Times New Roman" w:hAnsi="Times New Roman" w:cs="Times New Roman"/>
          <w:color w:val="000000"/>
          <w:sz w:val="28"/>
          <w:szCs w:val="28"/>
        </w:rPr>
        <w:t xml:space="preserve">8 части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57CB8113">
      <w:pPr>
        <w:pStyle w:val="10"/>
        <w:ind w:firstLine="709"/>
        <w:jc w:val="both"/>
        <w:rPr>
          <w:rFonts w:ascii="Times New Roman" w:hAnsi="Times New Roman" w:cs="Times New Roman"/>
          <w:color w:val="000000"/>
          <w:sz w:val="28"/>
          <w:szCs w:val="28"/>
        </w:rPr>
      </w:pPr>
    </w:p>
    <w:p w14:paraId="3DCA9F3A">
      <w:pPr>
        <w:spacing w:line="288" w:lineRule="atLeast"/>
        <w:jc w:val="right"/>
        <w:rPr>
          <w:rFonts w:ascii="Times New Roman" w:hAnsi="Times New Roman" w:eastAsia="Times New Roman" w:cs="Times New Roman"/>
          <w:color w:val="000000"/>
          <w:sz w:val="28"/>
          <w:szCs w:val="28"/>
          <w:lang w:val="ru-RU" w:eastAsia="ar-SA"/>
        </w:rPr>
      </w:pPr>
    </w:p>
    <w:p w14:paraId="60F6EEEE">
      <w:pPr>
        <w:spacing w:line="288" w:lineRule="atLeast"/>
        <w:jc w:val="right"/>
        <w:rPr>
          <w:rFonts w:ascii="Times New Roman" w:hAnsi="Times New Roman" w:eastAsia="Times New Roman" w:cs="Times New Roman"/>
          <w:color w:val="000000"/>
          <w:sz w:val="28"/>
          <w:szCs w:val="28"/>
          <w:lang w:val="ru-RU" w:eastAsia="ar-SA"/>
        </w:rPr>
      </w:pPr>
    </w:p>
    <w:p w14:paraId="099E5514">
      <w:pPr>
        <w:spacing w:line="288" w:lineRule="atLeast"/>
        <w:jc w:val="right"/>
        <w:rPr>
          <w:rFonts w:ascii="Times New Roman" w:hAnsi="Times New Roman" w:eastAsia="Times New Roman" w:cs="Times New Roman"/>
          <w:color w:val="000000"/>
          <w:sz w:val="28"/>
          <w:szCs w:val="28"/>
          <w:lang w:val="ru-RU" w:eastAsia="ar-SA"/>
        </w:rPr>
      </w:pPr>
    </w:p>
    <w:p w14:paraId="74C6EC9D">
      <w:pPr>
        <w:spacing w:line="288" w:lineRule="atLeast"/>
        <w:jc w:val="right"/>
        <w:rPr>
          <w:rFonts w:ascii="Times New Roman" w:hAnsi="Times New Roman" w:eastAsia="Times New Roman" w:cs="Times New Roman"/>
          <w:color w:val="000000"/>
          <w:sz w:val="28"/>
          <w:szCs w:val="28"/>
          <w:lang w:val="ru-RU" w:eastAsia="ar-SA"/>
        </w:rPr>
      </w:pPr>
    </w:p>
    <w:p w14:paraId="731DD8C2">
      <w:pPr>
        <w:spacing w:line="288" w:lineRule="atLeast"/>
        <w:jc w:val="right"/>
        <w:rPr>
          <w:rFonts w:ascii="Times New Roman" w:hAnsi="Times New Roman" w:eastAsia="Times New Roman" w:cs="Times New Roman"/>
          <w:color w:val="000000"/>
          <w:sz w:val="28"/>
          <w:szCs w:val="28"/>
          <w:lang w:val="ru-RU" w:eastAsia="ar-SA"/>
        </w:rPr>
      </w:pPr>
    </w:p>
    <w:p w14:paraId="59684552">
      <w:pPr>
        <w:spacing w:line="288" w:lineRule="atLeast"/>
        <w:jc w:val="right"/>
        <w:rPr>
          <w:rFonts w:ascii="Times New Roman" w:hAnsi="Times New Roman" w:eastAsia="Times New Roman" w:cs="Times New Roman"/>
          <w:color w:val="000000"/>
          <w:sz w:val="28"/>
          <w:szCs w:val="28"/>
          <w:lang w:val="ru-RU" w:eastAsia="ar-SA"/>
        </w:rPr>
      </w:pPr>
    </w:p>
    <w:p w14:paraId="3399CA45">
      <w:pPr>
        <w:spacing w:line="288" w:lineRule="atLeast"/>
        <w:jc w:val="right"/>
        <w:rPr>
          <w:rFonts w:ascii="Times New Roman" w:hAnsi="Times New Roman" w:eastAsia="Times New Roman" w:cs="Times New Roman"/>
          <w:color w:val="000000"/>
          <w:sz w:val="28"/>
          <w:szCs w:val="28"/>
          <w:lang w:val="ru-RU" w:eastAsia="ar-SA"/>
        </w:rPr>
      </w:pPr>
    </w:p>
    <w:p w14:paraId="271BA13A">
      <w:pPr>
        <w:spacing w:line="288" w:lineRule="atLeast"/>
        <w:jc w:val="right"/>
        <w:rPr>
          <w:rFonts w:ascii="Times New Roman" w:hAnsi="Times New Roman" w:eastAsia="Times New Roman" w:cs="Times New Roman"/>
          <w:color w:val="000000"/>
          <w:sz w:val="28"/>
          <w:szCs w:val="28"/>
          <w:lang w:val="ru-RU" w:eastAsia="ar-SA"/>
        </w:rPr>
      </w:pPr>
    </w:p>
    <w:p w14:paraId="203B1556">
      <w:pPr>
        <w:spacing w:line="288" w:lineRule="atLeast"/>
        <w:jc w:val="right"/>
        <w:rPr>
          <w:rFonts w:ascii="Times New Roman" w:hAnsi="Times New Roman" w:eastAsia="Times New Roman" w:cs="Times New Roman"/>
          <w:color w:val="000000"/>
          <w:sz w:val="28"/>
          <w:szCs w:val="28"/>
          <w:lang w:val="ru-RU" w:eastAsia="ar-SA"/>
        </w:rPr>
      </w:pPr>
    </w:p>
    <w:p w14:paraId="476757F9">
      <w:pPr>
        <w:spacing w:line="288" w:lineRule="atLeast"/>
        <w:jc w:val="right"/>
        <w:rPr>
          <w:rFonts w:ascii="Times New Roman" w:hAnsi="Times New Roman" w:eastAsia="Times New Roman" w:cs="Times New Roman"/>
          <w:color w:val="000000"/>
          <w:sz w:val="28"/>
          <w:szCs w:val="28"/>
          <w:lang w:val="ru-RU" w:eastAsia="ar-SA"/>
        </w:rPr>
      </w:pPr>
    </w:p>
    <w:p w14:paraId="7805A67B">
      <w:pPr>
        <w:spacing w:line="288" w:lineRule="atLeast"/>
        <w:jc w:val="right"/>
        <w:rPr>
          <w:rFonts w:ascii="Times New Roman" w:hAnsi="Times New Roman" w:eastAsia="Times New Roman" w:cs="Times New Roman"/>
          <w:color w:val="000000"/>
          <w:sz w:val="28"/>
          <w:szCs w:val="28"/>
          <w:lang w:val="ru-RU" w:eastAsia="ar-SA"/>
        </w:rPr>
      </w:pPr>
    </w:p>
    <w:p w14:paraId="5C2149A0">
      <w:pPr>
        <w:spacing w:line="288" w:lineRule="atLeast"/>
        <w:jc w:val="right"/>
        <w:rPr>
          <w:rFonts w:ascii="Times New Roman" w:hAnsi="Times New Roman" w:eastAsia="Times New Roman" w:cs="Times New Roman"/>
          <w:color w:val="000000"/>
          <w:sz w:val="28"/>
          <w:szCs w:val="28"/>
          <w:lang w:val="ru-RU" w:eastAsia="ar-SA"/>
        </w:rPr>
      </w:pPr>
    </w:p>
    <w:p w14:paraId="576AC4E2">
      <w:pPr>
        <w:spacing w:line="288" w:lineRule="atLeast"/>
        <w:jc w:val="right"/>
        <w:rPr>
          <w:rFonts w:ascii="Times New Roman" w:hAnsi="Times New Roman" w:eastAsia="Times New Roman" w:cs="Times New Roman"/>
          <w:color w:val="000000"/>
          <w:sz w:val="28"/>
          <w:szCs w:val="28"/>
          <w:lang w:val="ru-RU" w:eastAsia="ar-SA"/>
        </w:rPr>
      </w:pPr>
    </w:p>
    <w:p w14:paraId="1E8CEE72">
      <w:pPr>
        <w:spacing w:line="288" w:lineRule="atLeast"/>
        <w:jc w:val="right"/>
        <w:rPr>
          <w:rFonts w:ascii="Times New Roman" w:hAnsi="Times New Roman" w:eastAsia="Times New Roman" w:cs="Times New Roman"/>
          <w:color w:val="000000"/>
          <w:sz w:val="28"/>
          <w:szCs w:val="28"/>
          <w:lang w:val="ru-RU" w:eastAsia="ar-SA"/>
        </w:rPr>
      </w:pPr>
    </w:p>
    <w:p w14:paraId="33BE33DF">
      <w:pPr>
        <w:spacing w:line="288" w:lineRule="atLeast"/>
        <w:jc w:val="right"/>
        <w:rPr>
          <w:rFonts w:ascii="Times New Roman" w:hAnsi="Times New Roman" w:eastAsia="Times New Roman" w:cs="Times New Roman"/>
          <w:color w:val="000000"/>
          <w:sz w:val="28"/>
          <w:szCs w:val="28"/>
          <w:lang w:val="ru-RU" w:eastAsia="ar-SA"/>
        </w:rPr>
      </w:pPr>
    </w:p>
    <w:p w14:paraId="78181CFF">
      <w:pPr>
        <w:spacing w:line="288" w:lineRule="atLeast"/>
        <w:jc w:val="right"/>
        <w:rPr>
          <w:rFonts w:ascii="Times New Roman" w:hAnsi="Times New Roman" w:eastAsia="Times New Roman" w:cs="Times New Roman"/>
          <w:color w:val="000000"/>
          <w:sz w:val="28"/>
          <w:szCs w:val="28"/>
          <w:lang w:val="ru-RU" w:eastAsia="ar-SA"/>
        </w:rPr>
      </w:pPr>
    </w:p>
    <w:p w14:paraId="5D98CB0B">
      <w:pPr>
        <w:spacing w:line="288" w:lineRule="atLeast"/>
        <w:jc w:val="right"/>
        <w:rPr>
          <w:rFonts w:ascii="Times New Roman" w:hAnsi="Times New Roman" w:eastAsia="Times New Roman" w:cs="Times New Roman"/>
          <w:color w:val="000000"/>
          <w:sz w:val="28"/>
          <w:szCs w:val="28"/>
          <w:lang w:val="ru-RU" w:eastAsia="ar-SA"/>
        </w:rPr>
      </w:pPr>
    </w:p>
    <w:p w14:paraId="1AA14AFD">
      <w:pPr>
        <w:spacing w:line="288" w:lineRule="atLeast"/>
        <w:jc w:val="right"/>
        <w:rPr>
          <w:rFonts w:ascii="Times New Roman" w:hAnsi="Times New Roman" w:eastAsia="Times New Roman" w:cs="Times New Roman"/>
          <w:color w:val="000000"/>
          <w:sz w:val="28"/>
          <w:szCs w:val="28"/>
          <w:lang w:val="ru-RU" w:eastAsia="ar-SA"/>
        </w:rPr>
      </w:pPr>
    </w:p>
    <w:p w14:paraId="2E866829">
      <w:pPr>
        <w:spacing w:line="288" w:lineRule="atLeast"/>
        <w:jc w:val="right"/>
        <w:rPr>
          <w:rFonts w:ascii="Times New Roman" w:hAnsi="Times New Roman" w:eastAsia="Times New Roman" w:cs="Times New Roman"/>
          <w:color w:val="000000"/>
          <w:sz w:val="28"/>
          <w:szCs w:val="28"/>
          <w:lang w:val="ru-RU" w:eastAsia="ar-SA"/>
        </w:rPr>
      </w:pPr>
    </w:p>
    <w:p w14:paraId="4E2585A3">
      <w:pPr>
        <w:spacing w:line="288" w:lineRule="atLeast"/>
        <w:jc w:val="right"/>
        <w:rPr>
          <w:rFonts w:ascii="Times New Roman" w:hAnsi="Times New Roman" w:eastAsia="Times New Roman" w:cs="Times New Roman"/>
          <w:color w:val="000000"/>
          <w:sz w:val="28"/>
          <w:szCs w:val="28"/>
          <w:lang w:val="ru-RU" w:eastAsia="ar-SA"/>
        </w:rPr>
      </w:pPr>
    </w:p>
    <w:p w14:paraId="53C51F80">
      <w:pPr>
        <w:spacing w:line="288" w:lineRule="atLeast"/>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Приложение 1</w:t>
      </w:r>
    </w:p>
    <w:p w14:paraId="053204D9">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4A6EC5F8">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контроле на автомобильном транспорте,</w:t>
      </w:r>
    </w:p>
    <w:p w14:paraId="2F57B593">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городском наземном электрическом транспорте</w:t>
      </w:r>
    </w:p>
    <w:p w14:paraId="1EE23D93">
      <w:pPr>
        <w:shd w:val="clear" w:color="auto" w:fill="FFFFFF"/>
        <w:spacing w:line="302" w:lineRule="atLeast"/>
        <w:ind w:firstLine="850"/>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xml:space="preserve">и в дорожном хозяйстве </w:t>
      </w:r>
      <w:r>
        <w:rPr>
          <w:rFonts w:ascii="Times New Roman" w:hAnsi="Times New Roman" w:eastAsia="Times New Roman" w:cs="Times New Roman"/>
          <w:color w:val="000000"/>
          <w:sz w:val="28"/>
          <w:szCs w:val="28"/>
          <w:lang w:val="ru-RU" w:eastAsia="ar-SA"/>
        </w:rPr>
        <w:t xml:space="preserve">на территории </w:t>
      </w:r>
    </w:p>
    <w:p w14:paraId="41E20798">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ar-SA"/>
        </w:rPr>
        <w:t>Анучинского муниципального округа</w:t>
      </w:r>
    </w:p>
    <w:p w14:paraId="51EEFB70">
      <w:pPr>
        <w:pStyle w:val="10"/>
        <w:wordWrap w:val="0"/>
        <w:jc w:val="right"/>
        <w:rPr>
          <w:rFonts w:ascii="Times New Roman" w:hAnsi="Times New Roman" w:cs="Times New Roman"/>
          <w:color w:val="000000"/>
          <w:sz w:val="28"/>
          <w:szCs w:val="28"/>
        </w:rPr>
      </w:pPr>
    </w:p>
    <w:p w14:paraId="5A971CEB">
      <w:pPr>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Таблица</w:t>
      </w:r>
    </w:p>
    <w:p w14:paraId="09669B5C">
      <w:pPr>
        <w:jc w:val="both"/>
        <w:rPr>
          <w:rFonts w:ascii="Times New Roman" w:hAnsi="Times New Roman" w:eastAsia="Times New Roman" w:cs="Times New Roman"/>
          <w:color w:val="000000"/>
          <w:sz w:val="28"/>
          <w:szCs w:val="28"/>
          <w:lang w:val="ru-RU" w:eastAsia="ar-SA"/>
        </w:rPr>
      </w:pPr>
    </w:p>
    <w:tbl>
      <w:tblPr>
        <w:tblStyle w:val="3"/>
        <w:tblW w:w="0" w:type="auto"/>
        <w:tblInd w:w="15"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55"/>
        <w:gridCol w:w="1423"/>
        <w:gridCol w:w="7938"/>
      </w:tblGrid>
      <w:tr w14:paraId="6AB2B8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75C9DF3">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w:t>
            </w:r>
          </w:p>
          <w:p w14:paraId="2B8B1E0C">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п/п</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11F4D3C0">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Категория риска</w:t>
            </w:r>
          </w:p>
        </w:tc>
        <w:tc>
          <w:tcPr>
            <w:tcW w:w="79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ED53DDD">
            <w:pPr>
              <w:ind w:right="131"/>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14:paraId="2D48F7B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E121EC0">
            <w:pPr>
              <w:jc w:val="center"/>
              <w:rPr>
                <w:rFonts w:ascii="Times New Roman" w:hAnsi="Times New Roman" w:eastAsia="Times New Roman" w:cs="Times New Roman"/>
                <w:color w:val="000000"/>
                <w:sz w:val="28"/>
                <w:szCs w:val="28"/>
                <w:lang w:val="ru-RU" w:eastAsia="ar-SA"/>
              </w:rPr>
            </w:pP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0CFF2323">
            <w:pPr>
              <w:jc w:val="center"/>
              <w:rPr>
                <w:rFonts w:ascii="Times New Roman" w:hAnsi="Times New Roman" w:eastAsia="Times New Roman" w:cs="Times New Roman"/>
                <w:color w:val="000000"/>
                <w:sz w:val="28"/>
                <w:szCs w:val="28"/>
                <w:lang w:val="ru-RU" w:eastAsia="ar-SA"/>
              </w:rPr>
            </w:pPr>
          </w:p>
        </w:tc>
        <w:tc>
          <w:tcPr>
            <w:tcW w:w="7938" w:type="dxa"/>
            <w:tcBorders>
              <w:top w:val="single" w:color="auto" w:sz="4" w:space="0"/>
              <w:bottom w:val="single" w:color="auto" w:sz="4" w:space="0"/>
              <w:right w:val="single" w:color="auto" w:sz="4" w:space="0"/>
            </w:tcBorders>
            <w:tcMar>
              <w:top w:w="0" w:type="dxa"/>
              <w:left w:w="0" w:type="dxa"/>
              <w:bottom w:w="0" w:type="dxa"/>
              <w:right w:w="0" w:type="dxa"/>
            </w:tcMar>
          </w:tcPr>
          <w:p w14:paraId="26886CF4">
            <w:pPr>
              <w:widowControl w:val="0"/>
              <w:spacing w:line="480" w:lineRule="atLeast"/>
              <w:ind w:right="131"/>
              <w:jc w:val="both"/>
              <w:rPr>
                <w:rFonts w:ascii="Times New Roman" w:hAnsi="Times New Roman" w:eastAsia="Times New Roman" w:cs="Times New Roman"/>
                <w:sz w:val="28"/>
                <w:szCs w:val="28"/>
                <w:lang w:val="ru-RU" w:eastAsia="ru-RU"/>
              </w:rPr>
            </w:pPr>
          </w:p>
        </w:tc>
      </w:tr>
      <w:tr w14:paraId="3F8ED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55" w:type="dxa"/>
          </w:tcPr>
          <w:p w14:paraId="1110F6C1">
            <w:pPr>
              <w:jc w:val="center"/>
              <w:rPr>
                <w:rFonts w:ascii="Times New Roman" w:hAnsi="Times New Roman" w:eastAsia="Times New Roman" w:cs="Times New Roman"/>
                <w:color w:val="000000"/>
                <w:sz w:val="28"/>
                <w:szCs w:val="28"/>
                <w:lang w:val="ru-RU" w:eastAsia="ar-SA"/>
              </w:rPr>
            </w:pPr>
            <w:bookmarkStart w:id="3" w:name="_Hlk201161216"/>
            <w:r>
              <w:rPr>
                <w:rFonts w:ascii="Times New Roman" w:hAnsi="Times New Roman" w:eastAsia="Times New Roman" w:cs="Times New Roman"/>
                <w:color w:val="000000"/>
                <w:sz w:val="28"/>
                <w:szCs w:val="28"/>
                <w:lang w:val="ru-RU" w:eastAsia="ar-SA"/>
              </w:rPr>
              <w:t>1.</w:t>
            </w:r>
          </w:p>
        </w:tc>
        <w:tc>
          <w:tcPr>
            <w:tcW w:w="1423" w:type="dxa"/>
            <w:tcBorders>
              <w:right w:val="single" w:color="auto" w:sz="4" w:space="0"/>
            </w:tcBorders>
          </w:tcPr>
          <w:p w14:paraId="462D3A5A">
            <w:pP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Средний риск</w:t>
            </w:r>
          </w:p>
        </w:tc>
        <w:tc>
          <w:tcPr>
            <w:tcW w:w="7938" w:type="dxa"/>
            <w:tcBorders>
              <w:top w:val="single" w:color="auto" w:sz="4" w:space="0"/>
              <w:left w:val="single" w:color="auto" w:sz="4" w:space="0"/>
              <w:bottom w:val="single" w:color="auto" w:sz="4" w:space="0"/>
              <w:right w:val="single" w:color="auto" w:sz="4" w:space="0"/>
            </w:tcBorders>
          </w:tcPr>
          <w:p w14:paraId="232375CA">
            <w:pPr>
              <w:widowControl w:val="0"/>
              <w:numPr>
                <w:ilvl w:val="0"/>
                <w:numId w:val="2"/>
              </w:numPr>
              <w:ind w:left="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6B56BD64">
            <w:pPr>
              <w:widowControl w:val="0"/>
              <w:numPr>
                <w:ilvl w:val="0"/>
                <w:numId w:val="2"/>
              </w:numPr>
              <w:ind w:left="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14:paraId="1CD02CEE">
            <w:pPr>
              <w:widowControl w:val="0"/>
              <w:numPr>
                <w:ilvl w:val="0"/>
                <w:numId w:val="2"/>
              </w:numPr>
              <w:ind w:left="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14:paraId="158700C7">
            <w:pPr>
              <w:widowControl w:val="0"/>
              <w:numPr>
                <w:ilvl w:val="0"/>
                <w:numId w:val="2"/>
              </w:numPr>
              <w:ind w:left="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bookmarkEnd w:id="3"/>
      <w:tr w14:paraId="62001D2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42275C4C">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3E8934D8">
            <w:pP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Умеренный риск</w:t>
            </w:r>
          </w:p>
        </w:tc>
        <w:tc>
          <w:tcPr>
            <w:tcW w:w="79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6E7EBD0">
            <w:pPr>
              <w:widowControl w:val="0"/>
              <w:numPr>
                <w:ilvl w:val="0"/>
                <w:numId w:val="3"/>
              </w:numPr>
              <w:ind w:left="0"/>
              <w:jc w:val="both"/>
              <w:rPr>
                <w:rFonts w:ascii="Times New Roman" w:hAnsi="Times New Roman" w:eastAsia="Times New Roman" w:cs="Times New Roman"/>
                <w:bCs/>
                <w:i/>
                <w:color w:val="000000"/>
                <w:sz w:val="28"/>
                <w:szCs w:val="28"/>
                <w:lang w:val="ru-RU" w:eastAsia="ru-RU"/>
              </w:rPr>
            </w:pPr>
            <w:r>
              <w:rPr>
                <w:rFonts w:ascii="Times New Roman" w:hAnsi="Times New Roman" w:eastAsia="Times New Roman" w:cs="Times New Roman"/>
                <w:sz w:val="28"/>
                <w:szCs w:val="28"/>
                <w:lang w:val="ru-RU" w:eastAsia="ru-RU"/>
              </w:rPr>
              <w:t>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tc>
      </w:tr>
      <w:tr w14:paraId="7DF1BCC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18597A2C">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77E18C29">
            <w:pPr>
              <w:ind w:left="142"/>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Низкий риск</w:t>
            </w:r>
          </w:p>
        </w:tc>
        <w:tc>
          <w:tcPr>
            <w:tcW w:w="79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9317221">
            <w:pPr>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Все объекты, не отнесенные к иным категориям риска.</w:t>
            </w:r>
          </w:p>
        </w:tc>
      </w:tr>
    </w:tbl>
    <w:p w14:paraId="640692B1">
      <w:pPr>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br w:type="page"/>
      </w:r>
    </w:p>
    <w:p w14:paraId="22D52793">
      <w:pPr>
        <w:shd w:val="clear" w:color="auto" w:fill="FFFFFF"/>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2</w:t>
      </w:r>
    </w:p>
    <w:p w14:paraId="2164C43B">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0369EC24">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контроле на автомобильном транспорте,</w:t>
      </w:r>
    </w:p>
    <w:p w14:paraId="3124331B">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городском наземном электрическом транспорте</w:t>
      </w:r>
    </w:p>
    <w:p w14:paraId="2801EC5E">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и в дорожном хозяйстве на территории </w:t>
      </w:r>
    </w:p>
    <w:p w14:paraId="41CE6DE9">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Анучинского муниципального округа</w:t>
      </w:r>
    </w:p>
    <w:p w14:paraId="740C67B1">
      <w:pPr>
        <w:shd w:val="clear" w:color="auto" w:fill="FFFFFF"/>
        <w:spacing w:line="302" w:lineRule="atLeast"/>
        <w:ind w:firstLine="850"/>
        <w:jc w:val="right"/>
        <w:rPr>
          <w:rFonts w:ascii="Times New Roman" w:hAnsi="Times New Roman" w:eastAsia="Times New Roman" w:cs="Times New Roman"/>
          <w:color w:val="000000"/>
          <w:sz w:val="28"/>
          <w:lang w:val="ru-RU" w:eastAsia="ar-SA"/>
        </w:rPr>
      </w:pPr>
    </w:p>
    <w:p w14:paraId="3584973D">
      <w:pPr>
        <w:shd w:val="clear" w:color="auto" w:fill="FFFFFF"/>
        <w:spacing w:line="302" w:lineRule="atLeast"/>
        <w:ind w:firstLine="850"/>
        <w:jc w:val="right"/>
        <w:rPr>
          <w:rFonts w:ascii="Times New Roman" w:hAnsi="Times New Roman" w:eastAsia="Times New Roman" w:cs="Times New Roman"/>
          <w:color w:val="000000"/>
          <w:sz w:val="28"/>
          <w:lang w:val="ru-RU" w:eastAsia="ar-SA"/>
        </w:rPr>
      </w:pPr>
    </w:p>
    <w:p w14:paraId="5B27A565">
      <w:pPr>
        <w:shd w:val="clear" w:color="auto" w:fill="FFFFFF"/>
        <w:spacing w:line="302" w:lineRule="atLeast"/>
        <w:ind w:firstLine="709"/>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транспорте,городском наземном электрическом транспорте</w:t>
      </w:r>
    </w:p>
    <w:p w14:paraId="54BB005B">
      <w:pPr>
        <w:shd w:val="clear" w:color="auto" w:fill="FFFFFF"/>
        <w:spacing w:line="302" w:lineRule="atLeast"/>
        <w:ind w:firstLine="709"/>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и в дорожном хозяйстве, и порядок их выявления</w:t>
      </w:r>
    </w:p>
    <w:p w14:paraId="7E38FB9F">
      <w:pPr>
        <w:shd w:val="clear" w:color="auto" w:fill="FFFFFF"/>
        <w:spacing w:line="322" w:lineRule="atLeast"/>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w:t>
      </w:r>
    </w:p>
    <w:p w14:paraId="7463D669">
      <w:pPr>
        <w:shd w:val="clear" w:color="auto" w:fill="FFFFFF"/>
        <w:ind w:firstLine="709"/>
        <w:jc w:val="both"/>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контроля на автомобильном транспорте, городском наземном электрическом транспортеи в дорожном хозяйстве:</w:t>
      </w:r>
    </w:p>
    <w:p w14:paraId="01378802">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1) </w:t>
      </w:r>
      <w:r>
        <w:rPr>
          <w:rFonts w:ascii="Times New Roman" w:hAnsi="Times New Roman" w:eastAsia="Times New Roman" w:cs="Times New Roman"/>
          <w:color w:val="000000"/>
          <w:sz w:val="28"/>
          <w:szCs w:val="28"/>
          <w:lang w:val="ru-RU" w:eastAsia="ar-SA"/>
        </w:rPr>
        <w:t>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r>
        <w:rPr>
          <w:rFonts w:ascii="Times New Roman" w:hAnsi="Times New Roman" w:eastAsia="Times New Roman" w:cs="Times New Roman"/>
          <w:color w:val="000000"/>
          <w:sz w:val="28"/>
          <w:lang w:val="ru-RU" w:eastAsia="ar-SA"/>
        </w:rPr>
        <w:t>;</w:t>
      </w:r>
    </w:p>
    <w:p w14:paraId="561A8D59">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2) </w:t>
      </w:r>
      <w:r>
        <w:rPr>
          <w:rFonts w:ascii="Times New Roman" w:hAnsi="Times New Roman" w:eastAsia="Times New Roman" w:cs="Times New Roman"/>
          <w:color w:val="000000"/>
          <w:sz w:val="28"/>
          <w:szCs w:val="28"/>
          <w:lang w:val="ru-RU" w:eastAsia="ar-SA"/>
        </w:rPr>
        <w:t>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r>
        <w:rPr>
          <w:rFonts w:ascii="Times New Roman" w:hAnsi="Times New Roman" w:eastAsia="Times New Roman" w:cs="Times New Roman"/>
          <w:color w:val="000000"/>
          <w:sz w:val="28"/>
          <w:lang w:val="ru-RU" w:eastAsia="ar-SA"/>
        </w:rPr>
        <w:t>;</w:t>
      </w:r>
    </w:p>
    <w:p w14:paraId="60D567A8">
      <w:pPr>
        <w:ind w:firstLine="851"/>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3)</w:t>
      </w:r>
      <w:r>
        <w:rPr>
          <w:rFonts w:ascii="Times New Roman" w:hAnsi="Times New Roman" w:eastAsia="Times New Roman" w:cs="Times New Roman"/>
          <w:color w:val="000000"/>
          <w:sz w:val="28"/>
          <w:szCs w:val="28"/>
          <w:lang w:val="ru-RU" w:eastAsia="ar-SA"/>
        </w:rPr>
        <w:t xml:space="preserve">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14:paraId="6763B667">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4)</w:t>
      </w:r>
      <w:r>
        <w:rPr>
          <w:rFonts w:ascii="Times New Roman" w:hAnsi="Times New Roman" w:eastAsia="Times New Roman" w:cs="Times New Roman"/>
          <w:color w:val="000000"/>
          <w:sz w:val="28"/>
          <w:szCs w:val="28"/>
          <w:lang w:val="ru-RU" w:eastAsia="ar-SA"/>
        </w:rPr>
        <w:t xml:space="preserve"> выявление на основании открытых данных (запрашиваемой информации) управлением Госавтоинспекции УМВД России по Приморскому края (территориальных подразделений), в течение 3 месяцев 2 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r>
        <w:rPr>
          <w:rFonts w:ascii="Times New Roman" w:hAnsi="Times New Roman" w:eastAsia="Times New Roman" w:cs="Times New Roman"/>
          <w:color w:val="000000"/>
          <w:sz w:val="28"/>
          <w:lang w:val="ru-RU" w:eastAsia="ar-SA"/>
        </w:rPr>
        <w:t>;</w:t>
      </w:r>
    </w:p>
    <w:p w14:paraId="24451642">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5)</w:t>
      </w:r>
      <w:r>
        <w:rPr>
          <w:rFonts w:ascii="Times New Roman" w:hAnsi="Times New Roman" w:eastAsia="Times New Roman" w:cs="Times New Roman"/>
          <w:color w:val="000000"/>
          <w:sz w:val="28"/>
          <w:szCs w:val="28"/>
          <w:lang w:val="ru-RU" w:eastAsia="ar-SA"/>
        </w:rPr>
        <w:t xml:space="preserve">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r>
        <w:rPr>
          <w:rFonts w:ascii="Times New Roman" w:hAnsi="Times New Roman" w:eastAsia="Times New Roman" w:cs="Times New Roman"/>
          <w:color w:val="000000"/>
          <w:sz w:val="28"/>
          <w:lang w:val="ru-RU" w:eastAsia="ar-SA"/>
        </w:rPr>
        <w:t>.</w:t>
      </w:r>
    </w:p>
    <w:p w14:paraId="54F0EBBE">
      <w:pPr>
        <w:shd w:val="clear" w:color="auto" w:fill="FFFFFF"/>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6E0CA76D">
      <w:pPr>
        <w:shd w:val="clear" w:color="auto" w:fill="FFFFFF"/>
        <w:spacing w:line="302"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ru-RU"/>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05EB40CC">
      <w:pPr>
        <w:shd w:val="clear" w:color="auto" w:fill="FFFFFF"/>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br w:type="page"/>
      </w:r>
    </w:p>
    <w:p w14:paraId="7436E7E7">
      <w:pPr>
        <w:shd w:val="clear" w:color="auto" w:fill="FFFFFF"/>
        <w:spacing w:line="302"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3</w:t>
      </w:r>
    </w:p>
    <w:p w14:paraId="72744CE6">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bookmarkStart w:id="4" w:name="_Hlk201223047"/>
      <w:r>
        <w:rPr>
          <w:rFonts w:ascii="Times New Roman" w:hAnsi="Times New Roman" w:eastAsia="Times New Roman" w:cs="Times New Roman"/>
          <w:color w:val="000000"/>
          <w:sz w:val="28"/>
          <w:szCs w:val="28"/>
          <w:lang w:val="ru-RU" w:eastAsia="ru-RU"/>
        </w:rPr>
        <w:t xml:space="preserve">к Положению о муниципальном </w:t>
      </w:r>
    </w:p>
    <w:p w14:paraId="3A8365BA">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контроле на автомобильном транспорте,</w:t>
      </w:r>
    </w:p>
    <w:p w14:paraId="037EBA53">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городском наземном электрическом транспорте</w:t>
      </w:r>
    </w:p>
    <w:p w14:paraId="407A4228">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и в дорожном хозяйстве на территории </w:t>
      </w:r>
    </w:p>
    <w:p w14:paraId="5B8EF473">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bookmarkEnd w:id="4"/>
    <w:p w14:paraId="3B19BA60">
      <w:pPr>
        <w:shd w:val="clear" w:color="auto" w:fill="FFFFFF"/>
        <w:spacing w:line="280" w:lineRule="atLeast"/>
        <w:jc w:val="both"/>
        <w:rPr>
          <w:rFonts w:ascii="Times New Roman" w:hAnsi="Times New Roman" w:eastAsia="Times New Roman" w:cs="Times New Roman"/>
          <w:color w:val="000000"/>
          <w:sz w:val="28"/>
          <w:szCs w:val="28"/>
          <w:lang w:val="ru-RU" w:eastAsia="ar-SA"/>
        </w:rPr>
      </w:pPr>
    </w:p>
    <w:p w14:paraId="33D4EF44">
      <w:pPr>
        <w:shd w:val="clear" w:color="auto" w:fill="FFFFFF"/>
        <w:spacing w:line="280" w:lineRule="atLeast"/>
        <w:ind w:firstLine="709"/>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Ключевые показатели результативности и эффективности муниципального контроля на автомобильном транспорте, городском наземном электрическом транспорте и в дорожном хозяйстве на территории </w:t>
      </w:r>
    </w:p>
    <w:p w14:paraId="5AA363C5">
      <w:pPr>
        <w:shd w:val="clear" w:color="auto" w:fill="FFFFFF"/>
        <w:spacing w:line="280" w:lineRule="atLeast"/>
        <w:ind w:firstLine="709"/>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
          <w:color w:val="000000"/>
          <w:sz w:val="28"/>
          <w:szCs w:val="28"/>
          <w:lang w:val="ru-RU" w:eastAsia="ru-RU"/>
        </w:rPr>
        <w:t>Анучинского муниципального округа</w:t>
      </w:r>
      <w:r>
        <w:rPr>
          <w:rFonts w:ascii="Times New Roman" w:hAnsi="Times New Roman" w:eastAsia="Times New Roman" w:cs="Times New Roman"/>
          <w:color w:val="000000"/>
          <w:sz w:val="28"/>
          <w:szCs w:val="28"/>
          <w:lang w:val="ru-RU" w:eastAsia="ru-RU"/>
        </w:rPr>
        <w:t xml:space="preserve"> </w:t>
      </w:r>
    </w:p>
    <w:p w14:paraId="3413410D">
      <w:pPr>
        <w:shd w:val="clear" w:color="auto" w:fill="FFFFFF"/>
        <w:spacing w:line="280" w:lineRule="atLeast"/>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Таблица</w:t>
      </w:r>
    </w:p>
    <w:p w14:paraId="532392D4">
      <w:pPr>
        <w:shd w:val="clear" w:color="auto" w:fill="FFFFFF"/>
        <w:spacing w:line="280" w:lineRule="atLeast"/>
        <w:ind w:left="5098"/>
        <w:jc w:val="both"/>
        <w:rPr>
          <w:rFonts w:ascii="Times New Roman" w:hAnsi="Times New Roman" w:eastAsia="Times New Roman" w:cs="Times New Roman"/>
          <w:color w:val="000000"/>
          <w:sz w:val="28"/>
          <w:lang w:val="ru-RU" w:eastAsia="ar-SA"/>
        </w:rPr>
      </w:pPr>
    </w:p>
    <w:tbl>
      <w:tblPr>
        <w:tblStyle w:val="3"/>
        <w:tblW w:w="0" w:type="auto"/>
        <w:tblInd w:w="0" w:type="dxa"/>
        <w:tblLayout w:type="autofit"/>
        <w:tblCellMar>
          <w:top w:w="0" w:type="dxa"/>
          <w:left w:w="0" w:type="dxa"/>
          <w:bottom w:w="0" w:type="dxa"/>
          <w:right w:w="0" w:type="dxa"/>
        </w:tblCellMar>
      </w:tblPr>
      <w:tblGrid>
        <w:gridCol w:w="594"/>
        <w:gridCol w:w="5242"/>
        <w:gridCol w:w="2293"/>
        <w:gridCol w:w="1441"/>
      </w:tblGrid>
      <w:tr w14:paraId="060125DC">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C7595EE">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п/п</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6C7DFA">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Наименование показателя</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9BE8EA9">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8B45FA7">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Целевое значение</w:t>
            </w:r>
          </w:p>
        </w:tc>
      </w:tr>
      <w:tr w14:paraId="765B1E1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24450C3">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1.</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706B1E0">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погибших в результате дорожно-транспортных происшествий с сопутствующими неудовлетворительными дорожными условиями</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2BE782E">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DEC5C9E">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0</w:t>
            </w:r>
          </w:p>
        </w:tc>
      </w:tr>
      <w:tr w14:paraId="5AD66ED1">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8CA73EF">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2.</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8B0C1D1">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CBC0889">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905D8E1">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w:t>
            </w:r>
          </w:p>
        </w:tc>
      </w:tr>
      <w:tr w14:paraId="641F8764">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EAF7CA">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3.</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C633EF3">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9842FA">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DD146A5">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90</w:t>
            </w:r>
          </w:p>
        </w:tc>
      </w:tr>
      <w:tr w14:paraId="1981F30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6713E4">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4.</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C353979">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566986A">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DA8102A">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w:t>
            </w:r>
          </w:p>
        </w:tc>
      </w:tr>
    </w:tbl>
    <w:p w14:paraId="67F70E98">
      <w:pPr>
        <w:pStyle w:val="10"/>
        <w:wordWrap w:val="0"/>
        <w:jc w:val="right"/>
        <w:rPr>
          <w:rFonts w:ascii="Times New Roman" w:hAnsi="Times New Roman" w:cs="Times New Roman"/>
          <w:color w:val="000000"/>
          <w:sz w:val="28"/>
          <w:szCs w:val="28"/>
        </w:rPr>
      </w:pPr>
    </w:p>
    <w:p w14:paraId="405894BE">
      <w:pPr>
        <w:pStyle w:val="10"/>
        <w:wordWrap w:val="0"/>
        <w:jc w:val="right"/>
        <w:rPr>
          <w:rFonts w:ascii="Times New Roman" w:hAnsi="Times New Roman" w:cs="Times New Roman"/>
          <w:color w:val="000000"/>
          <w:sz w:val="28"/>
          <w:szCs w:val="28"/>
        </w:rPr>
      </w:pPr>
    </w:p>
    <w:p w14:paraId="1A4D273D">
      <w:pPr>
        <w:pStyle w:val="10"/>
        <w:wordWrap w:val="0"/>
        <w:jc w:val="right"/>
        <w:rPr>
          <w:rFonts w:ascii="Times New Roman" w:hAnsi="Times New Roman" w:cs="Times New Roman"/>
          <w:color w:val="000000"/>
          <w:sz w:val="28"/>
          <w:szCs w:val="28"/>
        </w:rPr>
      </w:pPr>
    </w:p>
    <w:p w14:paraId="7BE5E820">
      <w:pPr>
        <w:pStyle w:val="10"/>
        <w:wordWrap w:val="0"/>
        <w:jc w:val="right"/>
        <w:rPr>
          <w:rFonts w:ascii="Times New Roman" w:hAnsi="Times New Roman" w:cs="Times New Roman"/>
          <w:color w:val="000000"/>
          <w:sz w:val="28"/>
          <w:szCs w:val="28"/>
        </w:rPr>
      </w:pPr>
    </w:p>
    <w:p w14:paraId="6EFC314E">
      <w:pPr>
        <w:pStyle w:val="10"/>
        <w:wordWrap w:val="0"/>
        <w:jc w:val="right"/>
        <w:rPr>
          <w:rFonts w:ascii="Times New Roman" w:hAnsi="Times New Roman" w:cs="Times New Roman"/>
          <w:color w:val="000000"/>
          <w:sz w:val="28"/>
          <w:szCs w:val="28"/>
        </w:rPr>
      </w:pPr>
    </w:p>
    <w:p w14:paraId="490C20CE">
      <w:pPr>
        <w:pStyle w:val="10"/>
        <w:wordWrap w:val="0"/>
        <w:jc w:val="right"/>
        <w:rPr>
          <w:rFonts w:ascii="Times New Roman" w:hAnsi="Times New Roman" w:cs="Times New Roman"/>
          <w:color w:val="000000"/>
          <w:sz w:val="28"/>
          <w:szCs w:val="28"/>
        </w:rPr>
      </w:pPr>
    </w:p>
    <w:p w14:paraId="5F3A5AC0">
      <w:pPr>
        <w:pStyle w:val="10"/>
        <w:wordWrap w:val="0"/>
        <w:jc w:val="right"/>
        <w:rPr>
          <w:rFonts w:ascii="Times New Roman" w:hAnsi="Times New Roman" w:cs="Times New Roman"/>
          <w:color w:val="000000"/>
          <w:sz w:val="28"/>
          <w:szCs w:val="28"/>
        </w:rPr>
      </w:pPr>
    </w:p>
    <w:p w14:paraId="2A886C4A">
      <w:pPr>
        <w:pStyle w:val="10"/>
        <w:wordWrap w:val="0"/>
        <w:jc w:val="right"/>
        <w:rPr>
          <w:rFonts w:ascii="Times New Roman" w:hAnsi="Times New Roman" w:cs="Times New Roman"/>
          <w:color w:val="000000"/>
          <w:sz w:val="28"/>
          <w:szCs w:val="28"/>
        </w:rPr>
      </w:pPr>
    </w:p>
    <w:p w14:paraId="258AB4C0">
      <w:pPr>
        <w:pStyle w:val="10"/>
        <w:wordWrap w:val="0"/>
        <w:jc w:val="right"/>
        <w:rPr>
          <w:rFonts w:ascii="Times New Roman" w:hAnsi="Times New Roman" w:cs="Times New Roman"/>
          <w:color w:val="000000"/>
          <w:sz w:val="28"/>
          <w:szCs w:val="28"/>
        </w:rPr>
      </w:pPr>
    </w:p>
    <w:p w14:paraId="0CFD4490">
      <w:pPr>
        <w:pStyle w:val="10"/>
        <w:wordWrap w:val="0"/>
        <w:jc w:val="right"/>
        <w:rPr>
          <w:rFonts w:ascii="Times New Roman" w:hAnsi="Times New Roman" w:cs="Times New Roman"/>
          <w:color w:val="000000"/>
          <w:sz w:val="28"/>
          <w:szCs w:val="28"/>
        </w:rPr>
      </w:pPr>
    </w:p>
    <w:p w14:paraId="37F0E2F6">
      <w:pPr>
        <w:shd w:val="clear" w:color="auto" w:fill="FFFFFF"/>
        <w:spacing w:line="280"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4</w:t>
      </w:r>
    </w:p>
    <w:p w14:paraId="3FC974E4">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29023052">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контроле </w:t>
      </w:r>
      <w:bookmarkStart w:id="5" w:name="_Hlk201223064"/>
      <w:r>
        <w:rPr>
          <w:rFonts w:ascii="Times New Roman" w:hAnsi="Times New Roman" w:eastAsia="Times New Roman" w:cs="Times New Roman"/>
          <w:color w:val="000000"/>
          <w:sz w:val="28"/>
          <w:szCs w:val="28"/>
          <w:lang w:val="ru-RU" w:eastAsia="ru-RU"/>
        </w:rPr>
        <w:t>на автомобильном транспорте,</w:t>
      </w:r>
    </w:p>
    <w:p w14:paraId="2DA21A29">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городском наземном электрическом транспорте</w:t>
      </w:r>
    </w:p>
    <w:p w14:paraId="20E553AE">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и в дорожном хозяйстве на территории </w:t>
      </w:r>
    </w:p>
    <w:bookmarkEnd w:id="5"/>
    <w:p w14:paraId="3E12F9BA">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p w14:paraId="0939B972">
      <w:pPr>
        <w:shd w:val="clear" w:color="auto" w:fill="FFFFFF"/>
        <w:spacing w:line="259" w:lineRule="atLeast"/>
        <w:ind w:firstLine="706"/>
        <w:jc w:val="right"/>
        <w:rPr>
          <w:rFonts w:ascii="Times New Roman" w:hAnsi="Times New Roman" w:eastAsia="Times New Roman" w:cs="Times New Roman"/>
          <w:color w:val="000000"/>
          <w:sz w:val="27"/>
          <w:szCs w:val="27"/>
          <w:lang w:val="ru-RU" w:eastAsia="ar-SA"/>
        </w:rPr>
      </w:pPr>
      <w:r>
        <w:rPr>
          <w:rFonts w:ascii="Times New Roman" w:hAnsi="Times New Roman" w:eastAsia="Times New Roman" w:cs="Times New Roman"/>
          <w:color w:val="000000"/>
          <w:sz w:val="24"/>
          <w:szCs w:val="24"/>
          <w:lang w:val="ru-RU" w:eastAsia="ru-RU"/>
        </w:rPr>
        <w:t> </w:t>
      </w:r>
    </w:p>
    <w:p w14:paraId="1642C1C2">
      <w:pPr>
        <w:shd w:val="clear" w:color="auto" w:fill="FFFFFF"/>
        <w:spacing w:line="280" w:lineRule="atLeast"/>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 xml:space="preserve">Индикативные показатели результативности и эффективности </w:t>
      </w:r>
    </w:p>
    <w:p w14:paraId="2017A3C9">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p>
    <w:p w14:paraId="2CA811EF">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Анучинского муниципального округа </w:t>
      </w:r>
    </w:p>
    <w:p w14:paraId="39035B64">
      <w:pPr>
        <w:shd w:val="clear" w:color="auto" w:fill="FFFFFF"/>
        <w:spacing w:line="280" w:lineRule="atLeast"/>
        <w:jc w:val="center"/>
        <w:rPr>
          <w:rFonts w:ascii="Times New Roman" w:hAnsi="Times New Roman" w:eastAsia="Times New Roman" w:cs="Times New Roman"/>
          <w:color w:val="000000"/>
          <w:sz w:val="28"/>
          <w:szCs w:val="28"/>
          <w:lang w:val="ru-RU" w:eastAsia="ar-SA"/>
        </w:rPr>
      </w:pPr>
    </w:p>
    <w:p w14:paraId="56E879B3">
      <w:pPr>
        <w:shd w:val="clear" w:color="auto" w:fill="FFFFFF"/>
        <w:spacing w:line="280" w:lineRule="atLeast"/>
        <w:ind w:firstLine="709"/>
        <w:jc w:val="both"/>
        <w:rPr>
          <w:rFonts w:ascii="Times New Roman" w:hAnsi="Times New Roman" w:eastAsia="Times New Roman" w:cs="Times New Roman"/>
          <w:color w:val="000000"/>
          <w:sz w:val="28"/>
          <w:szCs w:val="28"/>
          <w:lang w:val="ru-RU" w:eastAsia="en-US"/>
        </w:rPr>
      </w:pPr>
      <w:r>
        <w:rPr>
          <w:rFonts w:ascii="Times New Roman" w:hAnsi="Times New Roman" w:eastAsia="Times New Roman" w:cs="Times New Roman"/>
          <w:color w:val="000000"/>
          <w:sz w:val="28"/>
          <w:szCs w:val="28"/>
          <w:lang w:val="ru-RU" w:eastAsia="en-US"/>
        </w:rPr>
        <w:t>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устанавливаются следующие индикативные показатели:</w:t>
      </w:r>
    </w:p>
    <w:p w14:paraId="3F258DFB">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 количество внеплановых контрольных мероприятий, проведенных за отчетный период;</w:t>
      </w:r>
    </w:p>
    <w:p w14:paraId="65126EC6">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62C470F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14:paraId="0AA8E63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3CC8F7AD">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6E6E4A25">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 количество обязательных профилактических визитов, проведенных за отчетный период;</w:t>
      </w:r>
    </w:p>
    <w:p w14:paraId="7666FCC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14:paraId="737DB785">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60EB0AE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55CE5EA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14:paraId="03988B24">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4316C76F">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4328FB89">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13) общее количество учтенных объектов контроля на конец отчетного периода;</w:t>
      </w:r>
    </w:p>
    <w:p w14:paraId="544ADDFB">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1F4A516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15) количество учтенных контролируемых лиц на конец отчетного периода;</w:t>
      </w:r>
    </w:p>
    <w:p w14:paraId="0B1389CB">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38E94142">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14:paraId="3EEFAFF6">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4819D50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14:paraId="5C740CDD">
      <w:pPr>
        <w:pStyle w:val="10"/>
        <w:ind w:firstLine="709"/>
        <w:jc w:val="right"/>
        <w:rPr>
          <w:rFonts w:ascii="Times New Roman" w:hAnsi="Times New Roman" w:cs="Times New Roman"/>
          <w:sz w:val="28"/>
          <w:szCs w:val="28"/>
        </w:rPr>
      </w:pPr>
    </w:p>
    <w:p w14:paraId="7BBABF7E">
      <w:pPr>
        <w:pStyle w:val="10"/>
        <w:ind w:firstLine="709"/>
        <w:jc w:val="right"/>
        <w:rPr>
          <w:rFonts w:ascii="Times New Roman" w:hAnsi="Times New Roman" w:cs="Times New Roman"/>
          <w:sz w:val="28"/>
          <w:szCs w:val="28"/>
        </w:rPr>
      </w:pPr>
    </w:p>
    <w:p w14:paraId="01C7C5CA">
      <w:pPr>
        <w:pStyle w:val="10"/>
        <w:ind w:firstLine="709"/>
        <w:jc w:val="right"/>
        <w:rPr>
          <w:rFonts w:ascii="Times New Roman" w:hAnsi="Times New Roman" w:cs="Times New Roman"/>
          <w:sz w:val="28"/>
          <w:szCs w:val="28"/>
        </w:rPr>
      </w:pPr>
    </w:p>
    <w:p w14:paraId="4D820810">
      <w:pPr>
        <w:pStyle w:val="10"/>
        <w:ind w:firstLine="709"/>
        <w:jc w:val="right"/>
        <w:rPr>
          <w:rFonts w:ascii="Times New Roman" w:hAnsi="Times New Roman" w:cs="Times New Roman"/>
          <w:sz w:val="28"/>
          <w:szCs w:val="28"/>
        </w:rPr>
      </w:pPr>
    </w:p>
    <w:p w14:paraId="1FDB1E36">
      <w:pPr>
        <w:pStyle w:val="10"/>
        <w:ind w:firstLine="709"/>
        <w:jc w:val="right"/>
        <w:rPr>
          <w:rFonts w:ascii="Times New Roman" w:hAnsi="Times New Roman" w:cs="Times New Roman"/>
          <w:sz w:val="28"/>
          <w:szCs w:val="28"/>
        </w:rPr>
      </w:pPr>
    </w:p>
    <w:p w14:paraId="2344EC41">
      <w:pPr>
        <w:pStyle w:val="10"/>
        <w:ind w:firstLine="709"/>
        <w:jc w:val="right"/>
        <w:rPr>
          <w:rFonts w:ascii="Times New Roman" w:hAnsi="Times New Roman" w:cs="Times New Roman"/>
          <w:sz w:val="28"/>
          <w:szCs w:val="28"/>
        </w:rPr>
      </w:pPr>
    </w:p>
    <w:p w14:paraId="6C09FA1E">
      <w:pPr>
        <w:pStyle w:val="10"/>
        <w:ind w:firstLine="709"/>
        <w:jc w:val="right"/>
        <w:rPr>
          <w:rFonts w:ascii="Times New Roman" w:hAnsi="Times New Roman" w:cs="Times New Roman"/>
          <w:sz w:val="28"/>
          <w:szCs w:val="28"/>
        </w:rPr>
      </w:pPr>
    </w:p>
    <w:p w14:paraId="6F4CB45C">
      <w:pPr>
        <w:pStyle w:val="10"/>
        <w:ind w:firstLine="709"/>
        <w:jc w:val="right"/>
        <w:rPr>
          <w:rFonts w:ascii="Times New Roman" w:hAnsi="Times New Roman" w:cs="Times New Roman"/>
          <w:sz w:val="28"/>
          <w:szCs w:val="28"/>
        </w:rPr>
      </w:pPr>
    </w:p>
    <w:p w14:paraId="18EA5629">
      <w:pPr>
        <w:pStyle w:val="10"/>
        <w:ind w:firstLine="709"/>
        <w:jc w:val="right"/>
        <w:rPr>
          <w:rFonts w:ascii="Times New Roman" w:hAnsi="Times New Roman" w:cs="Times New Roman"/>
          <w:sz w:val="28"/>
          <w:szCs w:val="28"/>
        </w:rPr>
      </w:pPr>
    </w:p>
    <w:p w14:paraId="4455EE5E">
      <w:pPr>
        <w:pStyle w:val="10"/>
        <w:ind w:firstLine="709"/>
        <w:jc w:val="right"/>
        <w:rPr>
          <w:rFonts w:ascii="Times New Roman" w:hAnsi="Times New Roman" w:cs="Times New Roman"/>
          <w:sz w:val="28"/>
          <w:szCs w:val="28"/>
        </w:rPr>
      </w:pPr>
    </w:p>
    <w:p w14:paraId="10884E32">
      <w:pPr>
        <w:pStyle w:val="10"/>
        <w:ind w:firstLine="709"/>
        <w:jc w:val="right"/>
        <w:rPr>
          <w:rFonts w:ascii="Times New Roman" w:hAnsi="Times New Roman" w:cs="Times New Roman"/>
          <w:sz w:val="28"/>
          <w:szCs w:val="28"/>
        </w:rPr>
      </w:pPr>
    </w:p>
    <w:sectPr>
      <w:headerReference r:id="rId3" w:type="default"/>
      <w:pgSz w:w="11906" w:h="16838"/>
      <w:pgMar w:top="1134" w:right="851"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64135"/>
      <w:docPartObj>
        <w:docPartGallery w:val="AutoText"/>
      </w:docPartObj>
    </w:sdtPr>
    <w:sdtContent>
      <w:p w14:paraId="3D669D42">
        <w:pPr>
          <w:pStyle w:val="6"/>
          <w:jc w:val="center"/>
        </w:pPr>
        <w:r>
          <w:fldChar w:fldCharType="begin"/>
        </w:r>
        <w:r>
          <w:instrText xml:space="preserve"> PAGE   \* MERGEFORMAT </w:instrText>
        </w:r>
        <w:r>
          <w:fldChar w:fldCharType="separate"/>
        </w:r>
        <w:r>
          <w:t>28</w:t>
        </w:r>
        <w:r>
          <w:fldChar w:fldCharType="end"/>
        </w:r>
      </w:p>
    </w:sdtContent>
  </w:sdt>
  <w:p w14:paraId="1A89EB14">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EA6FC9"/>
    <w:multiLevelType w:val="multilevel"/>
    <w:tmpl w:val="15EA6FC9"/>
    <w:lvl w:ilvl="0" w:tentative="0">
      <w:start w:val="1"/>
      <w:numFmt w:val="decimal"/>
      <w:lvlText w:val="%1)"/>
      <w:lvlJc w:val="left"/>
      <w:pPr>
        <w:ind w:left="936" w:hanging="360"/>
      </w:pPr>
      <w:rPr>
        <w:rFonts w:hint="default" w:cs="Times New Roman"/>
        <w:i w:val="0"/>
        <w:color w:val="auto"/>
      </w:rPr>
    </w:lvl>
    <w:lvl w:ilvl="1" w:tentative="0">
      <w:start w:val="1"/>
      <w:numFmt w:val="lowerLetter"/>
      <w:lvlText w:val="%2."/>
      <w:lvlJc w:val="left"/>
      <w:pPr>
        <w:ind w:left="1656" w:hanging="360"/>
      </w:pPr>
      <w:rPr>
        <w:rFonts w:cs="Times New Roman"/>
      </w:rPr>
    </w:lvl>
    <w:lvl w:ilvl="2" w:tentative="0">
      <w:start w:val="1"/>
      <w:numFmt w:val="lowerRoman"/>
      <w:lvlText w:val="%3."/>
      <w:lvlJc w:val="right"/>
      <w:pPr>
        <w:ind w:left="2376" w:hanging="180"/>
      </w:pPr>
      <w:rPr>
        <w:rFonts w:cs="Times New Roman"/>
      </w:rPr>
    </w:lvl>
    <w:lvl w:ilvl="3" w:tentative="0">
      <w:start w:val="1"/>
      <w:numFmt w:val="decimal"/>
      <w:lvlText w:val="%4."/>
      <w:lvlJc w:val="left"/>
      <w:pPr>
        <w:ind w:left="3096" w:hanging="360"/>
      </w:pPr>
      <w:rPr>
        <w:rFonts w:cs="Times New Roman"/>
      </w:rPr>
    </w:lvl>
    <w:lvl w:ilvl="4" w:tentative="0">
      <w:start w:val="1"/>
      <w:numFmt w:val="lowerLetter"/>
      <w:lvlText w:val="%5."/>
      <w:lvlJc w:val="left"/>
      <w:pPr>
        <w:ind w:left="3816" w:hanging="360"/>
      </w:pPr>
      <w:rPr>
        <w:rFonts w:cs="Times New Roman"/>
      </w:rPr>
    </w:lvl>
    <w:lvl w:ilvl="5" w:tentative="0">
      <w:start w:val="1"/>
      <w:numFmt w:val="lowerRoman"/>
      <w:lvlText w:val="%6."/>
      <w:lvlJc w:val="right"/>
      <w:pPr>
        <w:ind w:left="4536" w:hanging="180"/>
      </w:pPr>
      <w:rPr>
        <w:rFonts w:cs="Times New Roman"/>
      </w:rPr>
    </w:lvl>
    <w:lvl w:ilvl="6" w:tentative="0">
      <w:start w:val="1"/>
      <w:numFmt w:val="decimal"/>
      <w:lvlText w:val="%7."/>
      <w:lvlJc w:val="left"/>
      <w:pPr>
        <w:ind w:left="5256" w:hanging="360"/>
      </w:pPr>
      <w:rPr>
        <w:rFonts w:cs="Times New Roman"/>
      </w:rPr>
    </w:lvl>
    <w:lvl w:ilvl="7" w:tentative="0">
      <w:start w:val="1"/>
      <w:numFmt w:val="lowerLetter"/>
      <w:lvlText w:val="%8."/>
      <w:lvlJc w:val="left"/>
      <w:pPr>
        <w:ind w:left="5976" w:hanging="360"/>
      </w:pPr>
      <w:rPr>
        <w:rFonts w:cs="Times New Roman"/>
      </w:rPr>
    </w:lvl>
    <w:lvl w:ilvl="8" w:tentative="0">
      <w:start w:val="1"/>
      <w:numFmt w:val="lowerRoman"/>
      <w:lvlText w:val="%9."/>
      <w:lvlJc w:val="right"/>
      <w:pPr>
        <w:ind w:left="6696" w:hanging="180"/>
      </w:pPr>
      <w:rPr>
        <w:rFonts w:cs="Times New Roman"/>
      </w:rPr>
    </w:lvl>
  </w:abstractNum>
  <w:abstractNum w:abstractNumId="1">
    <w:nsid w:val="403874D8"/>
    <w:multiLevelType w:val="multilevel"/>
    <w:tmpl w:val="403874D8"/>
    <w:lvl w:ilvl="0" w:tentative="0">
      <w:start w:val="1"/>
      <w:numFmt w:val="decimal"/>
      <w:lvlText w:val="%1)"/>
      <w:lvlJc w:val="left"/>
      <w:pPr>
        <w:ind w:left="828" w:hanging="360"/>
      </w:pPr>
      <w:rPr>
        <w:rFonts w:hint="default" w:cs="Times New Roman"/>
      </w:rPr>
    </w:lvl>
    <w:lvl w:ilvl="1" w:tentative="0">
      <w:start w:val="1"/>
      <w:numFmt w:val="lowerLetter"/>
      <w:lvlText w:val="%2."/>
      <w:lvlJc w:val="left"/>
      <w:pPr>
        <w:ind w:left="1548" w:hanging="360"/>
      </w:pPr>
      <w:rPr>
        <w:rFonts w:cs="Times New Roman"/>
      </w:rPr>
    </w:lvl>
    <w:lvl w:ilvl="2" w:tentative="0">
      <w:start w:val="1"/>
      <w:numFmt w:val="lowerRoman"/>
      <w:lvlText w:val="%3."/>
      <w:lvlJc w:val="right"/>
      <w:pPr>
        <w:ind w:left="2268" w:hanging="180"/>
      </w:pPr>
      <w:rPr>
        <w:rFonts w:cs="Times New Roman"/>
      </w:rPr>
    </w:lvl>
    <w:lvl w:ilvl="3" w:tentative="0">
      <w:start w:val="1"/>
      <w:numFmt w:val="decimal"/>
      <w:lvlText w:val="%4."/>
      <w:lvlJc w:val="left"/>
      <w:pPr>
        <w:ind w:left="2988" w:hanging="360"/>
      </w:pPr>
      <w:rPr>
        <w:rFonts w:cs="Times New Roman"/>
      </w:rPr>
    </w:lvl>
    <w:lvl w:ilvl="4" w:tentative="0">
      <w:start w:val="1"/>
      <w:numFmt w:val="lowerLetter"/>
      <w:lvlText w:val="%5."/>
      <w:lvlJc w:val="left"/>
      <w:pPr>
        <w:ind w:left="3708" w:hanging="360"/>
      </w:pPr>
      <w:rPr>
        <w:rFonts w:cs="Times New Roman"/>
      </w:rPr>
    </w:lvl>
    <w:lvl w:ilvl="5" w:tentative="0">
      <w:start w:val="1"/>
      <w:numFmt w:val="lowerRoman"/>
      <w:lvlText w:val="%6."/>
      <w:lvlJc w:val="right"/>
      <w:pPr>
        <w:ind w:left="4428" w:hanging="180"/>
      </w:pPr>
      <w:rPr>
        <w:rFonts w:cs="Times New Roman"/>
      </w:rPr>
    </w:lvl>
    <w:lvl w:ilvl="6" w:tentative="0">
      <w:start w:val="1"/>
      <w:numFmt w:val="decimal"/>
      <w:lvlText w:val="%7."/>
      <w:lvlJc w:val="left"/>
      <w:pPr>
        <w:ind w:left="5148" w:hanging="360"/>
      </w:pPr>
      <w:rPr>
        <w:rFonts w:cs="Times New Roman"/>
      </w:rPr>
    </w:lvl>
    <w:lvl w:ilvl="7" w:tentative="0">
      <w:start w:val="1"/>
      <w:numFmt w:val="lowerLetter"/>
      <w:lvlText w:val="%8."/>
      <w:lvlJc w:val="left"/>
      <w:pPr>
        <w:ind w:left="5868" w:hanging="360"/>
      </w:pPr>
      <w:rPr>
        <w:rFonts w:cs="Times New Roman"/>
      </w:rPr>
    </w:lvl>
    <w:lvl w:ilvl="8" w:tentative="0">
      <w:start w:val="1"/>
      <w:numFmt w:val="lowerRoman"/>
      <w:lvlText w:val="%9."/>
      <w:lvlJc w:val="right"/>
      <w:pPr>
        <w:ind w:left="6588" w:hanging="180"/>
      </w:pPr>
      <w:rPr>
        <w:rFonts w:cs="Times New Roman"/>
      </w:rPr>
    </w:lvl>
  </w:abstractNum>
  <w:abstractNum w:abstractNumId="2">
    <w:nsid w:val="429367D6"/>
    <w:multiLevelType w:val="multilevel"/>
    <w:tmpl w:val="429367D6"/>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HorizontalSpacing w:val="10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F013FA"/>
    <w:rsid w:val="00065991"/>
    <w:rsid w:val="000A24F7"/>
    <w:rsid w:val="0013238B"/>
    <w:rsid w:val="00137F5B"/>
    <w:rsid w:val="00194932"/>
    <w:rsid w:val="001F37FB"/>
    <w:rsid w:val="00290CE5"/>
    <w:rsid w:val="002B1A9A"/>
    <w:rsid w:val="002C6514"/>
    <w:rsid w:val="00300E6B"/>
    <w:rsid w:val="003E3CBD"/>
    <w:rsid w:val="0050561C"/>
    <w:rsid w:val="00554F43"/>
    <w:rsid w:val="00575E8E"/>
    <w:rsid w:val="00646276"/>
    <w:rsid w:val="009517AC"/>
    <w:rsid w:val="009C00CE"/>
    <w:rsid w:val="00AC68DD"/>
    <w:rsid w:val="00B20E4A"/>
    <w:rsid w:val="00B44C86"/>
    <w:rsid w:val="00B776BD"/>
    <w:rsid w:val="00BE514A"/>
    <w:rsid w:val="00C753F8"/>
    <w:rsid w:val="00DB193D"/>
    <w:rsid w:val="00DF3DFF"/>
    <w:rsid w:val="00E12ECF"/>
    <w:rsid w:val="00E94DEF"/>
    <w:rsid w:val="00F6005F"/>
    <w:rsid w:val="00F779C3"/>
    <w:rsid w:val="00FC5182"/>
    <w:rsid w:val="00FD7358"/>
    <w:rsid w:val="00FF42F7"/>
    <w:rsid w:val="07F013FA"/>
    <w:rsid w:val="4BCE776B"/>
    <w:rsid w:val="5E0E3368"/>
    <w:rsid w:val="622B036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Balloon Text"/>
    <w:basedOn w:val="1"/>
    <w:link w:val="15"/>
    <w:qFormat/>
    <w:uiPriority w:val="0"/>
    <w:rPr>
      <w:rFonts w:ascii="Tahoma" w:hAnsi="Tahoma" w:cs="Tahoma"/>
      <w:sz w:val="16"/>
      <w:szCs w:val="16"/>
    </w:rPr>
  </w:style>
  <w:style w:type="paragraph" w:styleId="6">
    <w:name w:val="header"/>
    <w:basedOn w:val="1"/>
    <w:link w:val="16"/>
    <w:qFormat/>
    <w:uiPriority w:val="99"/>
    <w:pPr>
      <w:tabs>
        <w:tab w:val="center" w:pos="4677"/>
        <w:tab w:val="right" w:pos="9355"/>
      </w:tabs>
    </w:pPr>
  </w:style>
  <w:style w:type="paragraph" w:styleId="7">
    <w:name w:val="footer"/>
    <w:basedOn w:val="1"/>
    <w:link w:val="17"/>
    <w:qFormat/>
    <w:uiPriority w:val="0"/>
    <w:pPr>
      <w:tabs>
        <w:tab w:val="center" w:pos="4677"/>
        <w:tab w:val="right" w:pos="9355"/>
      </w:tabs>
    </w:pPr>
  </w:style>
  <w:style w:type="paragraph" w:styleId="8">
    <w:name w:val="Normal (Web)"/>
    <w:basedOn w:val="1"/>
    <w:qFormat/>
    <w:uiPriority w:val="0"/>
  </w:style>
  <w:style w:type="paragraph" w:styleId="9">
    <w:name w:val="Subtitle"/>
    <w:basedOn w:val="1"/>
    <w:link w:val="14"/>
    <w:qFormat/>
    <w:uiPriority w:val="0"/>
    <w:pPr>
      <w:jc w:val="center"/>
    </w:pPr>
    <w:rPr>
      <w:rFonts w:ascii="Times New Roman" w:hAnsi="Times New Roman" w:eastAsia="Times New Roman" w:cs="Times New Roman"/>
      <w:b/>
      <w:sz w:val="32"/>
      <w:lang w:val="ru-RU" w:eastAsia="ru-RU"/>
    </w:rPr>
  </w:style>
  <w:style w:type="paragraph" w:customStyle="1" w:styleId="10">
    <w:name w:val="ConsPlusNormal"/>
    <w:autoRedefine/>
    <w:qFormat/>
    <w:uiPriority w:val="99"/>
    <w:pPr>
      <w:widowControl w:val="0"/>
      <w:autoSpaceDE w:val="0"/>
      <w:autoSpaceDN w:val="0"/>
      <w:adjustRightInd w:val="0"/>
    </w:pPr>
    <w:rPr>
      <w:rFonts w:ascii="Arial" w:hAnsi="Arial" w:eastAsia="Times New Roman" w:cs="Arial"/>
      <w:lang w:val="ru-RU" w:eastAsia="ru-RU" w:bidi="ar-SA"/>
    </w:rPr>
  </w:style>
  <w:style w:type="paragraph" w:customStyle="1" w:styleId="11">
    <w:name w:val="s_1"/>
    <w:basedOn w:val="1"/>
    <w:qFormat/>
    <w:uiPriority w:val="0"/>
    <w:pPr>
      <w:ind w:firstLine="720"/>
      <w:jc w:val="both"/>
    </w:pPr>
    <w:rPr>
      <w:rFonts w:ascii="Arial" w:hAnsi="Arial" w:cs="Arial"/>
      <w:sz w:val="26"/>
      <w:szCs w:val="26"/>
    </w:rPr>
  </w:style>
  <w:style w:type="paragraph" w:customStyle="1" w:styleId="12">
    <w:name w:val="Без интервала1"/>
    <w:autoRedefine/>
    <w:qFormat/>
    <w:uiPriority w:val="0"/>
    <w:pPr>
      <w:suppressAutoHyphens/>
    </w:pPr>
    <w:rPr>
      <w:rFonts w:ascii="Calibri" w:hAnsi="Calibri" w:eastAsia="Times New Roman" w:cs="Calibri"/>
      <w:sz w:val="22"/>
      <w:szCs w:val="22"/>
      <w:lang w:val="ru-RU" w:eastAsia="zh-CN" w:bidi="ar-SA"/>
    </w:rPr>
  </w:style>
  <w:style w:type="paragraph" w:customStyle="1" w:styleId="13">
    <w:name w:val="ConsTitle"/>
    <w:qFormat/>
    <w:uiPriority w:val="0"/>
    <w:pPr>
      <w:widowControl w:val="0"/>
      <w:suppressAutoHyphens/>
      <w:snapToGrid w:val="0"/>
    </w:pPr>
    <w:rPr>
      <w:rFonts w:ascii="Arial" w:hAnsi="Arial" w:eastAsia="Times New Roman" w:cs="Arial"/>
      <w:b/>
      <w:sz w:val="16"/>
      <w:lang w:val="ru-RU" w:eastAsia="zh-CN" w:bidi="ar-SA"/>
    </w:rPr>
  </w:style>
  <w:style w:type="character" w:customStyle="1" w:styleId="14">
    <w:name w:val="Подзаголовок Знак"/>
    <w:basedOn w:val="2"/>
    <w:link w:val="9"/>
    <w:qFormat/>
    <w:uiPriority w:val="0"/>
    <w:rPr>
      <w:rFonts w:ascii="Times New Roman" w:hAnsi="Times New Roman" w:eastAsia="Times New Roman" w:cs="Times New Roman"/>
      <w:b/>
      <w:sz w:val="32"/>
    </w:rPr>
  </w:style>
  <w:style w:type="character" w:customStyle="1" w:styleId="15">
    <w:name w:val="Текст выноски Знак"/>
    <w:basedOn w:val="2"/>
    <w:link w:val="5"/>
    <w:uiPriority w:val="0"/>
    <w:rPr>
      <w:rFonts w:ascii="Tahoma" w:hAnsi="Tahoma" w:cs="Tahoma"/>
      <w:sz w:val="16"/>
      <w:szCs w:val="16"/>
      <w:lang w:val="en-US" w:eastAsia="zh-CN"/>
    </w:rPr>
  </w:style>
  <w:style w:type="character" w:customStyle="1" w:styleId="16">
    <w:name w:val="Верхний колонтитул Знак"/>
    <w:basedOn w:val="2"/>
    <w:link w:val="6"/>
    <w:qFormat/>
    <w:uiPriority w:val="99"/>
    <w:rPr>
      <w:lang w:val="en-US" w:eastAsia="zh-CN"/>
    </w:rPr>
  </w:style>
  <w:style w:type="character" w:customStyle="1" w:styleId="17">
    <w:name w:val="Нижний колонтитул Знак"/>
    <w:basedOn w:val="2"/>
    <w:link w:val="7"/>
    <w:qFormat/>
    <w:uiPriority w:val="0"/>
    <w:rPr>
      <w:lang w:val="en-US" w:eastAsia="zh-CN"/>
    </w:rPr>
  </w:style>
  <w:style w:type="paragraph" w:styleId="18">
    <w:name w:val="List Paragraph"/>
    <w:basedOn w:val="1"/>
    <w:qFormat/>
    <w:uiPriority w:val="34"/>
    <w:pPr>
      <w:ind w:left="720"/>
      <w:contextualSpacing/>
    </w:pPr>
  </w:style>
  <w:style w:type="paragraph" w:styleId="19">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3B4E4-92C2-4839-A7FF-7E16CEA76F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9740</Words>
  <Characters>55524</Characters>
  <Lines>462</Lines>
  <Paragraphs>130</Paragraphs>
  <TotalTime>60</TotalTime>
  <ScaleCrop>false</ScaleCrop>
  <LinksUpToDate>false</LinksUpToDate>
  <CharactersWithSpaces>65134</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2025-05-15T00:57:00Z</dcterms:created>
  <dc:creator>MehovskiyVV</dc:creator>
  <cp:lastModifiedBy>MehovskiyVV</cp:lastModifiedBy>
  <cp:lastPrinted>2025-06-19T06:12:00Z</cp:lastPrinted>
  <dcterms:modified xsi:type="dcterms:W3CDTF">2025-06-30T07:19:24Z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1F0EB055B41D44689F40CEB86D7D6BD3_13</vt:lpwstr>
  </property>
</Properties>
</file>