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jc w:val="center"/>
        <w:rPr>
          <w:color w:val="000000"/>
          <w:sz w:val="18"/>
        </w:rPr>
      </w:pPr>
      <w:r>
        <w:drawing>
          <wp:inline distT="0" distB="0" distL="0" distR="0">
            <wp:extent cx="639445" cy="905510"/>
            <wp:effectExtent l="0" t="0" r="0" b="0"/>
            <wp:docPr id="1" name="Изображение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герб_02_2"/>
                    <pic:cNvPicPr>
                      <a:picLocks noChangeAspect="1" noChangeArrowheads="1"/>
                    </pic:cNvPicPr>
                  </pic:nvPicPr>
                  <pic:blipFill>
                    <a:blip r:embed="rId6"/>
                    <a:stretch>
                      <a:fillRect/>
                    </a:stretch>
                  </pic:blipFill>
                  <pic:spPr>
                    <a:xfrm>
                      <a:off x="0" y="0"/>
                      <a:ext cx="639445" cy="905510"/>
                    </a:xfrm>
                    <a:prstGeom prst="rect">
                      <a:avLst/>
                    </a:prstGeom>
                  </pic:spPr>
                </pic:pic>
              </a:graphicData>
            </a:graphic>
          </wp:inline>
        </w:drawing>
      </w:r>
    </w:p>
    <w:p>
      <w:pPr>
        <w:shd w:val="clear" w:color="auto" w:fill="FFFFFF"/>
        <w:jc w:val="center"/>
        <w:rPr>
          <w:b/>
          <w:color w:val="000000"/>
          <w:spacing w:val="20"/>
          <w:sz w:val="28"/>
          <w:szCs w:val="28"/>
        </w:rPr>
      </w:pPr>
      <w:r>
        <w:rPr>
          <w:b/>
          <w:color w:val="000000"/>
          <w:spacing w:val="20"/>
          <w:sz w:val="28"/>
          <w:szCs w:val="28"/>
        </w:rPr>
        <w:t>АДМИНИСТРАЦИЯ</w:t>
      </w:r>
    </w:p>
    <w:p>
      <w:pPr>
        <w:shd w:val="clear" w:color="auto" w:fill="FFFFFF"/>
        <w:jc w:val="center"/>
        <w:rPr>
          <w:b/>
          <w:color w:val="000000"/>
          <w:spacing w:val="20"/>
          <w:sz w:val="28"/>
          <w:szCs w:val="28"/>
        </w:rPr>
      </w:pPr>
      <w:r>
        <w:rPr>
          <w:b/>
          <w:color w:val="000000"/>
          <w:spacing w:val="20"/>
          <w:sz w:val="28"/>
          <w:szCs w:val="28"/>
        </w:rPr>
        <w:t>АНУЧИНСКОГО МУНИЦИПАЛЬНОГО ОКРУГА</w:t>
      </w:r>
    </w:p>
    <w:p>
      <w:pPr>
        <w:shd w:val="clear" w:color="auto" w:fill="FFFFFF"/>
        <w:jc w:val="center"/>
        <w:rPr>
          <w:b/>
          <w:color w:val="000000"/>
          <w:spacing w:val="20"/>
          <w:sz w:val="28"/>
          <w:szCs w:val="28"/>
        </w:rPr>
      </w:pPr>
      <w:r>
        <w:rPr>
          <w:b/>
          <w:color w:val="000000"/>
          <w:spacing w:val="20"/>
          <w:sz w:val="28"/>
          <w:szCs w:val="28"/>
        </w:rPr>
        <w:t>ПРИМОРСКОГО КРАЯ</w:t>
      </w:r>
    </w:p>
    <w:p>
      <w:pPr>
        <w:shd w:val="clear" w:color="auto" w:fill="FFFFFF"/>
        <w:jc w:val="center"/>
        <w:rPr>
          <w:color w:val="000000"/>
          <w:sz w:val="28"/>
          <w:szCs w:val="28"/>
        </w:rPr>
      </w:pPr>
    </w:p>
    <w:p>
      <w:pPr>
        <w:shd w:val="clear" w:color="auto" w:fill="FFFFFF"/>
        <w:jc w:val="center"/>
        <w:rPr>
          <w:color w:val="000000"/>
          <w:sz w:val="28"/>
          <w:szCs w:val="28"/>
        </w:rPr>
      </w:pPr>
      <w:r>
        <w:rPr>
          <w:sz w:val="28"/>
          <w:szCs w:val="28"/>
        </w:rPr>
        <mc:AlternateContent>
          <mc:Choice Requires="wps">
            <w:drawing>
              <wp:anchor distT="0" distB="0" distL="0" distR="0" simplePos="0" relativeHeight="251659264" behindDoc="0" locked="0" layoutInCell="0" allowOverlap="1">
                <wp:simplePos x="0" y="0"/>
                <wp:positionH relativeFrom="column">
                  <wp:posOffset>4768850</wp:posOffset>
                </wp:positionH>
                <wp:positionV relativeFrom="paragraph">
                  <wp:posOffset>-171450</wp:posOffset>
                </wp:positionV>
                <wp:extent cx="1372235" cy="366395"/>
                <wp:effectExtent l="0" t="0" r="0" b="15240"/>
                <wp:wrapNone/>
                <wp:docPr id="2" name="Текстовое поле 1"/>
                <wp:cNvGraphicFramePr/>
                <a:graphic xmlns:a="http://schemas.openxmlformats.org/drawingml/2006/main">
                  <a:graphicData uri="http://schemas.microsoft.com/office/word/2010/wordprocessingShape">
                    <wps:wsp>
                      <wps:cNvSpPr/>
                      <wps:spPr>
                        <a:xfrm>
                          <a:off x="0" y="0"/>
                          <a:ext cx="1371600" cy="365760"/>
                        </a:xfrm>
                        <a:prstGeom prst="rect">
                          <a:avLst/>
                        </a:prstGeom>
                        <a:solidFill>
                          <a:srgbClr val="FFFFFF"/>
                        </a:solidFill>
                        <a:ln w="0">
                          <a:noFill/>
                        </a:ln>
                      </wps:spPr>
                      <wps:style>
                        <a:lnRef idx="0">
                          <a:srgbClr val="FFFFFF"/>
                        </a:lnRef>
                        <a:fillRef idx="0">
                          <a:srgbClr val="FFFFFF"/>
                        </a:fillRef>
                        <a:effectRef idx="0">
                          <a:srgbClr val="FFFFFF"/>
                        </a:effectRef>
                        <a:fontRef idx="minor"/>
                      </wps:style>
                      <wps:txbx>
                        <w:txbxContent>
                          <w:p>
                            <w:pPr>
                              <w:pStyle w:val="90"/>
                            </w:pPr>
                          </w:p>
                        </w:txbxContent>
                      </wps:txbx>
                      <wps:bodyPr>
                        <a:noAutofit/>
                      </wps:bodyPr>
                    </wps:wsp>
                  </a:graphicData>
                </a:graphic>
              </wp:anchor>
            </w:drawing>
          </mc:Choice>
          <mc:Fallback>
            <w:pict>
              <v:rect id="Текстовое поле 1" o:spid="_x0000_s1026" o:spt="1" style="position:absolute;left:0pt;margin-left:375.5pt;margin-top:-13.5pt;height:28.85pt;width:108.05pt;z-index:251659264;mso-width-relative:page;mso-height-relative:page;" fillcolor="#FFFFFF" filled="t" stroked="f" coordsize="21600,21600" o:allowincell="f" o:gfxdata="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G0qs7faAAAACgEAAA8AAAAAAAAAAQAg&#10;AAAAIgAAAGRycy9kb3ducmV2LnhtbFBLAQIUABQAAAAIAIdO4kAeqPyJ0wEAAJMDAAAOAAAAAAAA&#10;AAEAIAAAACkBAABkcnMvZTJvRG9jLnhtbFBLBQYAAAAABgAGAFkBAABuBQAAAAA=&#10;">
                <v:fill on="t" focussize="0,0"/>
                <v:stroke on="f" weight="0pt"/>
                <v:imagedata o:title=""/>
                <o:lock v:ext="edit" aspectratio="f"/>
                <v:textbox>
                  <w:txbxContent>
                    <w:p>
                      <w:pPr>
                        <w:pStyle w:val="90"/>
                      </w:pPr>
                    </w:p>
                  </w:txbxContent>
                </v:textbox>
              </v:rect>
            </w:pict>
          </mc:Fallback>
        </mc:AlternateContent>
      </w:r>
      <w:r>
        <w:rPr>
          <w:color w:val="000000"/>
          <w:sz w:val="28"/>
          <w:szCs w:val="28"/>
        </w:rPr>
        <w:t xml:space="preserve">П О С Т А Н О В Л Е Н И Е </w:t>
      </w:r>
    </w:p>
    <w:p>
      <w:pPr>
        <w:shd w:val="clear" w:color="auto" w:fill="FFFFFF"/>
        <w:jc w:val="center"/>
        <w:rPr>
          <w:color w:val="000000"/>
          <w:sz w:val="28"/>
          <w:szCs w:val="28"/>
        </w:rPr>
      </w:pPr>
    </w:p>
    <w:tbl>
      <w:tblPr>
        <w:tblStyle w:val="9"/>
        <w:tblW w:w="9272" w:type="dxa"/>
        <w:jc w:val="center"/>
        <w:tblLayout w:type="fixed"/>
        <w:tblCellMar>
          <w:top w:w="0" w:type="dxa"/>
          <w:left w:w="108" w:type="dxa"/>
          <w:bottom w:w="0" w:type="dxa"/>
          <w:right w:w="108" w:type="dxa"/>
        </w:tblCellMar>
      </w:tblPr>
      <w:tblGrid>
        <w:gridCol w:w="294"/>
        <w:gridCol w:w="1933"/>
        <w:gridCol w:w="283"/>
        <w:gridCol w:w="4892"/>
        <w:gridCol w:w="561"/>
        <w:gridCol w:w="1309"/>
      </w:tblGrid>
      <w:tr>
        <w:tblPrEx>
          <w:tblCellMar>
            <w:top w:w="0" w:type="dxa"/>
            <w:left w:w="108" w:type="dxa"/>
            <w:bottom w:w="0" w:type="dxa"/>
            <w:right w:w="108" w:type="dxa"/>
          </w:tblCellMar>
        </w:tblPrEx>
        <w:trPr>
          <w:jc w:val="center"/>
        </w:trPr>
        <w:tc>
          <w:tcPr>
            <w:tcW w:w="294" w:type="dxa"/>
          </w:tcPr>
          <w:p>
            <w:pPr>
              <w:rPr>
                <w:color w:val="000000"/>
                <w:sz w:val="28"/>
                <w:szCs w:val="28"/>
                <w:u w:val="single"/>
              </w:rPr>
            </w:pPr>
          </w:p>
        </w:tc>
        <w:tc>
          <w:tcPr>
            <w:tcW w:w="1933" w:type="dxa"/>
            <w:tcBorders>
              <w:bottom w:val="single" w:color="000000" w:sz="6" w:space="0"/>
            </w:tcBorders>
          </w:tcPr>
          <w:p>
            <w:pPr>
              <w:ind w:left="-82" w:right="-108"/>
              <w:jc w:val="center"/>
              <w:rPr>
                <w:rFonts w:hint="default"/>
                <w:color w:val="000000"/>
                <w:sz w:val="28"/>
                <w:szCs w:val="28"/>
                <w:lang w:val="ru-RU"/>
              </w:rPr>
            </w:pPr>
            <w:r>
              <w:rPr>
                <w:rFonts w:hint="default"/>
                <w:color w:val="000000"/>
                <w:sz w:val="28"/>
                <w:szCs w:val="28"/>
                <w:lang w:val="ru-RU"/>
              </w:rPr>
              <w:t>07.12.2023</w:t>
            </w:r>
          </w:p>
        </w:tc>
        <w:tc>
          <w:tcPr>
            <w:tcW w:w="283" w:type="dxa"/>
          </w:tcPr>
          <w:p>
            <w:pPr>
              <w:rPr>
                <w:color w:val="000000"/>
                <w:sz w:val="28"/>
                <w:szCs w:val="28"/>
                <w:u w:val="single"/>
              </w:rPr>
            </w:pPr>
          </w:p>
        </w:tc>
        <w:tc>
          <w:tcPr>
            <w:tcW w:w="4891" w:type="dxa"/>
          </w:tcPr>
          <w:p>
            <w:pPr>
              <w:ind w:left="-675"/>
              <w:jc w:val="center"/>
              <w:rPr>
                <w:color w:val="000000"/>
                <w:sz w:val="28"/>
                <w:szCs w:val="28"/>
              </w:rPr>
            </w:pPr>
            <w:r>
              <w:rPr>
                <w:color w:val="000000"/>
                <w:sz w:val="28"/>
                <w:szCs w:val="28"/>
              </w:rPr>
              <w:t>с. Анучино</w:t>
            </w:r>
          </w:p>
        </w:tc>
        <w:tc>
          <w:tcPr>
            <w:tcW w:w="561" w:type="dxa"/>
          </w:tcPr>
          <w:p>
            <w:pPr>
              <w:jc w:val="center"/>
              <w:rPr>
                <w:color w:val="000000"/>
                <w:sz w:val="28"/>
                <w:szCs w:val="28"/>
              </w:rPr>
            </w:pPr>
            <w:r>
              <w:rPr>
                <w:color w:val="000000"/>
                <w:sz w:val="28"/>
                <w:szCs w:val="28"/>
              </w:rPr>
              <w:t>№</w:t>
            </w:r>
          </w:p>
        </w:tc>
        <w:tc>
          <w:tcPr>
            <w:tcW w:w="1309" w:type="dxa"/>
            <w:tcBorders>
              <w:bottom w:val="single" w:color="000000" w:sz="6" w:space="0"/>
            </w:tcBorders>
          </w:tcPr>
          <w:p>
            <w:pPr>
              <w:ind w:right="-89"/>
              <w:jc w:val="center"/>
              <w:rPr>
                <w:rFonts w:hint="default"/>
                <w:color w:val="000000"/>
                <w:sz w:val="28"/>
                <w:szCs w:val="28"/>
                <w:lang w:val="ru-RU"/>
              </w:rPr>
            </w:pPr>
            <w:r>
              <w:rPr>
                <w:rFonts w:hint="default"/>
                <w:color w:val="000000"/>
                <w:sz w:val="28"/>
                <w:szCs w:val="28"/>
                <w:lang w:val="ru-RU"/>
              </w:rPr>
              <w:t>1026</w:t>
            </w:r>
          </w:p>
        </w:tc>
      </w:tr>
    </w:tbl>
    <w:p>
      <w:pPr>
        <w:pStyle w:val="87"/>
        <w:rPr>
          <w:sz w:val="28"/>
          <w:szCs w:val="28"/>
        </w:rPr>
      </w:pPr>
    </w:p>
    <w:p>
      <w:pPr>
        <w:pStyle w:val="87"/>
        <w:rPr>
          <w:sz w:val="28"/>
          <w:szCs w:val="28"/>
        </w:rPr>
      </w:pPr>
    </w:p>
    <w:p>
      <w:pPr>
        <w:pStyle w:val="80"/>
        <w:jc w:val="center"/>
        <w:rPr>
          <w:rFonts w:ascii="Times New Roman" w:hAnsi="Times New Roman"/>
          <w:b/>
          <w:sz w:val="28"/>
          <w:szCs w:val="28"/>
        </w:rPr>
      </w:pPr>
      <w:r>
        <w:rPr>
          <w:rFonts w:ascii="Times New Roman" w:hAnsi="Times New Roman"/>
          <w:b/>
          <w:sz w:val="28"/>
          <w:szCs w:val="28"/>
        </w:rPr>
        <w:t>Об утверждении П</w:t>
      </w:r>
      <w:bookmarkStart w:id="0" w:name="_Hlk145069764"/>
      <w:r>
        <w:rPr>
          <w:rFonts w:ascii="Times New Roman" w:hAnsi="Times New Roman"/>
          <w:b/>
          <w:sz w:val="28"/>
          <w:szCs w:val="28"/>
        </w:rPr>
        <w:t xml:space="preserve">оложения о </w:t>
      </w:r>
      <w:r>
        <w:rPr>
          <w:rFonts w:ascii="Times New Roman" w:hAnsi="Times New Roman"/>
          <w:i/>
          <w:iCs/>
          <w:sz w:val="28"/>
          <w:szCs w:val="28"/>
        </w:rPr>
        <w:t xml:space="preserve"> </w:t>
      </w:r>
      <w:r>
        <w:rPr>
          <w:rFonts w:ascii="Times New Roman" w:hAnsi="Times New Roman"/>
          <w:b/>
          <w:bCs/>
          <w:sz w:val="28"/>
          <w:szCs w:val="28"/>
        </w:rPr>
        <w:t xml:space="preserve">комиссии по согласованию границ территории осуществления территориального общественного самоуправления </w:t>
      </w:r>
      <w:r>
        <w:rPr>
          <w:rFonts w:ascii="Times New Roman" w:hAnsi="Times New Roman"/>
          <w:b/>
          <w:sz w:val="28"/>
          <w:szCs w:val="28"/>
        </w:rPr>
        <w:t xml:space="preserve"> администрацией Анучинского муниципального округа </w:t>
      </w:r>
      <w:bookmarkEnd w:id="0"/>
    </w:p>
    <w:p>
      <w:pPr>
        <w:pStyle w:val="80"/>
        <w:jc w:val="center"/>
        <w:rPr>
          <w:rFonts w:ascii="Times New Roman" w:hAnsi="Times New Roman"/>
          <w:sz w:val="28"/>
          <w:szCs w:val="28"/>
        </w:rPr>
      </w:pPr>
    </w:p>
    <w:p>
      <w:pPr>
        <w:rPr>
          <w:sz w:val="28"/>
          <w:szCs w:val="28"/>
        </w:rPr>
      </w:pPr>
    </w:p>
    <w:p>
      <w:pPr>
        <w:pStyle w:val="88"/>
        <w:spacing w:line="360" w:lineRule="auto"/>
        <w:ind w:firstLine="280" w:firstLineChars="100"/>
        <w:jc w:val="both"/>
        <w:rPr>
          <w:rFonts w:ascii="Times New Roman" w:hAnsi="Times New Roman" w:cs="Times New Roman"/>
          <w:b w:val="0"/>
          <w:bCs w:val="0"/>
          <w:sz w:val="28"/>
          <w:szCs w:val="28"/>
        </w:rPr>
      </w:pPr>
      <w:r>
        <w:rPr>
          <w:rFonts w:ascii="Times New Roman" w:hAnsi="Times New Roman" w:cs="Times New Roman"/>
          <w:sz w:val="28"/>
          <w:szCs w:val="28"/>
        </w:rPr>
        <w:t xml:space="preserve">  </w:t>
      </w:r>
      <w:r>
        <w:rPr>
          <w:rFonts w:ascii="Times New Roman" w:hAnsi="Times New Roman" w:cs="Times New Roman"/>
          <w:b w:val="0"/>
          <w:bCs w:val="0"/>
          <w:sz w:val="28"/>
          <w:szCs w:val="28"/>
        </w:rPr>
        <w:t xml:space="preserve">   В соответствии со статьей 27 Федерального закона от 06.10.2003 № 131-ФЗ «Об общих принципах организации местного самоуправления в Российской Федерации», Положением « О территориальном общественном самоуправлении в Анучинском муниципальном округе», утверждённым решением Думы Анучинского муниципального округа от 22.09.2022 года № 343-НПА ( в  ред. от 29.11.2023 года № 493-НПА) на основании Устава Анучинского муниципального округа Приморского края, администрация Анучинского муниципального округа</w:t>
      </w:r>
    </w:p>
    <w:p>
      <w:pPr>
        <w:spacing w:line="360" w:lineRule="auto"/>
        <w:jc w:val="both"/>
        <w:rPr>
          <w:bCs/>
          <w:sz w:val="28"/>
          <w:szCs w:val="28"/>
        </w:rPr>
      </w:pPr>
      <w:r>
        <w:rPr>
          <w:bCs/>
          <w:sz w:val="28"/>
          <w:szCs w:val="28"/>
        </w:rPr>
        <w:t>ПОСТАНОВЛЯЕТ:</w:t>
      </w:r>
    </w:p>
    <w:p>
      <w:pPr>
        <w:pStyle w:val="80"/>
        <w:numPr>
          <w:ilvl w:val="0"/>
          <w:numId w:val="1"/>
        </w:numPr>
        <w:spacing w:line="360" w:lineRule="auto"/>
        <w:ind w:firstLine="700" w:firstLineChars="250"/>
        <w:jc w:val="both"/>
        <w:rPr>
          <w:rFonts w:ascii="Times New Roman" w:hAnsi="Times New Roman"/>
          <w:sz w:val="28"/>
          <w:szCs w:val="28"/>
        </w:rPr>
      </w:pPr>
      <w:r>
        <w:rPr>
          <w:rFonts w:ascii="Times New Roman" w:hAnsi="Times New Roman"/>
          <w:sz w:val="28"/>
          <w:szCs w:val="28"/>
        </w:rPr>
        <w:t xml:space="preserve">Утвердить Положение о </w:t>
      </w:r>
      <w:r>
        <w:rPr>
          <w:rFonts w:ascii="Times New Roman" w:hAnsi="Times New Roman"/>
          <w:b/>
          <w:bCs/>
          <w:i/>
          <w:iCs/>
          <w:sz w:val="28"/>
          <w:szCs w:val="28"/>
        </w:rPr>
        <w:t xml:space="preserve"> </w:t>
      </w:r>
      <w:r>
        <w:rPr>
          <w:rFonts w:ascii="Times New Roman" w:hAnsi="Times New Roman"/>
          <w:sz w:val="28"/>
          <w:szCs w:val="28"/>
        </w:rPr>
        <w:t>комиссии по согласованию границ территории осуществления территориального общественного самоуправления  администрацией Анучинского муниципального округа. ( Приложение №1).</w:t>
      </w:r>
    </w:p>
    <w:p>
      <w:pPr>
        <w:pStyle w:val="80"/>
        <w:numPr>
          <w:ilvl w:val="0"/>
          <w:numId w:val="1"/>
        </w:numPr>
        <w:spacing w:line="360" w:lineRule="auto"/>
        <w:ind w:firstLine="700" w:firstLineChars="250"/>
        <w:jc w:val="both"/>
        <w:rPr>
          <w:rFonts w:ascii="Times New Roman" w:hAnsi="Times New Roman"/>
          <w:sz w:val="28"/>
          <w:szCs w:val="28"/>
        </w:rPr>
      </w:pPr>
      <w:r>
        <w:rPr>
          <w:rFonts w:ascii="Times New Roman" w:hAnsi="Times New Roman"/>
          <w:sz w:val="28"/>
          <w:szCs w:val="28"/>
        </w:rPr>
        <w:t>Утвердить состав комиссии. (Приложение №2)</w:t>
      </w:r>
    </w:p>
    <w:p>
      <w:pPr>
        <w:spacing w:line="360" w:lineRule="auto"/>
        <w:ind w:firstLine="720"/>
        <w:jc w:val="both"/>
        <w:rPr>
          <w:sz w:val="28"/>
          <w:szCs w:val="28"/>
        </w:rPr>
      </w:pPr>
      <w:r>
        <w:rPr>
          <w:sz w:val="28"/>
          <w:szCs w:val="28"/>
        </w:rPr>
        <w:t xml:space="preserve">3. </w:t>
      </w:r>
      <w:r>
        <w:rPr>
          <w:sz w:val="28"/>
          <w:szCs w:val="28"/>
          <w:lang w:val="ru-RU"/>
        </w:rPr>
        <w:t>Аппарату</w:t>
      </w:r>
      <w:r>
        <w:rPr>
          <w:rFonts w:hint="default"/>
          <w:sz w:val="28"/>
          <w:szCs w:val="28"/>
          <w:lang w:val="ru-RU"/>
        </w:rPr>
        <w:t xml:space="preserve"> администрации  </w:t>
      </w:r>
      <w:r>
        <w:rPr>
          <w:sz w:val="28"/>
          <w:szCs w:val="28"/>
        </w:rPr>
        <w:t xml:space="preserve">Анучинского муниципального округа (Бурдейной) разместить </w:t>
      </w:r>
      <w:r>
        <w:rPr>
          <w:rFonts w:hint="default"/>
          <w:sz w:val="28"/>
          <w:szCs w:val="28"/>
          <w:lang w:val="ru-RU"/>
        </w:rPr>
        <w:t xml:space="preserve"> настоящее Постановление </w:t>
      </w:r>
      <w:r>
        <w:rPr>
          <w:sz w:val="28"/>
          <w:szCs w:val="28"/>
        </w:rPr>
        <w:t xml:space="preserve">на официальном сайте администрации Анучинского муниципального округа Приморского края в информационно-телекоммуникационной сети </w:t>
      </w:r>
      <w:r>
        <w:rPr>
          <w:rFonts w:hint="default"/>
          <w:sz w:val="28"/>
          <w:szCs w:val="28"/>
          <w:lang w:val="ru-RU"/>
        </w:rPr>
        <w:t>«</w:t>
      </w:r>
      <w:r>
        <w:rPr>
          <w:sz w:val="28"/>
          <w:szCs w:val="28"/>
        </w:rPr>
        <w:t>Интернет</w:t>
      </w:r>
      <w:r>
        <w:rPr>
          <w:rFonts w:hint="default"/>
          <w:sz w:val="28"/>
          <w:szCs w:val="28"/>
          <w:lang w:val="ru-RU"/>
        </w:rPr>
        <w:t>»</w:t>
      </w:r>
      <w:r>
        <w:rPr>
          <w:sz w:val="28"/>
          <w:szCs w:val="28"/>
        </w:rPr>
        <w:t>.</w:t>
      </w:r>
    </w:p>
    <w:p>
      <w:pPr>
        <w:spacing w:line="360" w:lineRule="auto"/>
        <w:ind w:firstLine="720"/>
        <w:jc w:val="both"/>
        <w:rPr>
          <w:sz w:val="28"/>
          <w:szCs w:val="28"/>
        </w:rPr>
      </w:pPr>
    </w:p>
    <w:p>
      <w:pPr>
        <w:spacing w:line="360" w:lineRule="auto"/>
        <w:ind w:firstLine="720"/>
        <w:jc w:val="both"/>
        <w:rPr>
          <w:sz w:val="28"/>
          <w:szCs w:val="28"/>
        </w:rPr>
      </w:pPr>
      <w:r>
        <w:rPr>
          <w:sz w:val="28"/>
          <w:szCs w:val="28"/>
        </w:rPr>
        <w:t>4. Контроль за исполнением настоящего постановления оставляю за собой.</w:t>
      </w:r>
    </w:p>
    <w:p>
      <w:pPr>
        <w:spacing w:line="360" w:lineRule="auto"/>
        <w:ind w:firstLine="720"/>
        <w:jc w:val="both"/>
        <w:rPr>
          <w:sz w:val="28"/>
          <w:szCs w:val="28"/>
        </w:rPr>
      </w:pPr>
    </w:p>
    <w:p>
      <w:pPr>
        <w:jc w:val="both"/>
        <w:rPr>
          <w:sz w:val="28"/>
          <w:szCs w:val="28"/>
        </w:rPr>
      </w:pPr>
      <w:r>
        <w:rPr>
          <w:sz w:val="28"/>
          <w:szCs w:val="28"/>
        </w:rPr>
        <w:t>Глава Анучинского</w:t>
      </w:r>
    </w:p>
    <w:p>
      <w:pPr>
        <w:jc w:val="both"/>
        <w:rPr>
          <w:sz w:val="28"/>
          <w:szCs w:val="28"/>
        </w:rPr>
      </w:pPr>
      <w:r>
        <w:rPr>
          <w:sz w:val="28"/>
          <w:szCs w:val="28"/>
        </w:rPr>
        <w:t>муниципального округа                                                            С.А. Понуровский</w:t>
      </w:r>
    </w:p>
    <w:p>
      <w:pPr>
        <w:spacing w:line="360" w:lineRule="auto"/>
        <w:jc w:val="both"/>
        <w:rPr>
          <w:sz w:val="26"/>
          <w:szCs w:val="26"/>
        </w:rPr>
      </w:pPr>
      <w:r>
        <w:rPr>
          <w:sz w:val="26"/>
          <w:szCs w:val="26"/>
        </w:rPr>
        <w:t xml:space="preserve">         </w:t>
      </w:r>
    </w:p>
    <w:p>
      <w:pPr>
        <w:spacing w:line="360" w:lineRule="auto"/>
        <w:jc w:val="both"/>
        <w:rPr>
          <w:sz w:val="26"/>
          <w:szCs w:val="26"/>
        </w:rPr>
      </w:pPr>
    </w:p>
    <w:p>
      <w:pPr>
        <w:spacing w:line="360" w:lineRule="auto"/>
        <w:jc w:val="both"/>
        <w:rPr>
          <w:sz w:val="26"/>
          <w:szCs w:val="26"/>
        </w:rPr>
      </w:pPr>
    </w:p>
    <w:p>
      <w:pPr>
        <w:spacing w:line="360" w:lineRule="auto"/>
        <w:jc w:val="both"/>
        <w:rPr>
          <w:sz w:val="26"/>
          <w:szCs w:val="26"/>
        </w:rPr>
      </w:pPr>
    </w:p>
    <w:p>
      <w:pPr>
        <w:spacing w:line="360" w:lineRule="auto"/>
        <w:jc w:val="both"/>
        <w:rPr>
          <w:sz w:val="26"/>
          <w:szCs w:val="26"/>
        </w:rPr>
      </w:pPr>
    </w:p>
    <w:p>
      <w:pPr>
        <w:spacing w:line="360" w:lineRule="auto"/>
        <w:jc w:val="both"/>
        <w:rPr>
          <w:sz w:val="26"/>
          <w:szCs w:val="26"/>
        </w:rPr>
      </w:pPr>
    </w:p>
    <w:p>
      <w:pPr>
        <w:spacing w:line="360" w:lineRule="auto"/>
        <w:jc w:val="both"/>
        <w:rPr>
          <w:sz w:val="26"/>
          <w:szCs w:val="26"/>
        </w:rPr>
      </w:pPr>
    </w:p>
    <w:p>
      <w:pPr>
        <w:spacing w:line="360" w:lineRule="auto"/>
        <w:jc w:val="both"/>
        <w:rPr>
          <w:sz w:val="26"/>
          <w:szCs w:val="26"/>
        </w:rPr>
      </w:pPr>
    </w:p>
    <w:p>
      <w:pPr>
        <w:spacing w:line="360" w:lineRule="auto"/>
        <w:jc w:val="both"/>
        <w:rPr>
          <w:sz w:val="26"/>
          <w:szCs w:val="26"/>
        </w:rPr>
      </w:pPr>
    </w:p>
    <w:p>
      <w:pPr>
        <w:spacing w:line="360" w:lineRule="auto"/>
        <w:jc w:val="both"/>
        <w:rPr>
          <w:sz w:val="26"/>
          <w:szCs w:val="26"/>
        </w:rPr>
      </w:pPr>
    </w:p>
    <w:p>
      <w:pPr>
        <w:spacing w:line="360" w:lineRule="auto"/>
        <w:jc w:val="both"/>
        <w:rPr>
          <w:sz w:val="26"/>
          <w:szCs w:val="26"/>
        </w:rPr>
      </w:pPr>
    </w:p>
    <w:p>
      <w:pPr>
        <w:spacing w:line="360" w:lineRule="auto"/>
        <w:jc w:val="both"/>
        <w:rPr>
          <w:sz w:val="26"/>
          <w:szCs w:val="26"/>
        </w:rPr>
      </w:pPr>
    </w:p>
    <w:p>
      <w:pPr>
        <w:spacing w:line="360" w:lineRule="auto"/>
        <w:jc w:val="both"/>
        <w:rPr>
          <w:sz w:val="26"/>
          <w:szCs w:val="26"/>
        </w:rPr>
      </w:pPr>
    </w:p>
    <w:p>
      <w:pPr>
        <w:spacing w:line="360" w:lineRule="auto"/>
        <w:jc w:val="both"/>
        <w:rPr>
          <w:sz w:val="26"/>
          <w:szCs w:val="26"/>
        </w:rPr>
      </w:pPr>
    </w:p>
    <w:p>
      <w:pPr>
        <w:spacing w:line="360" w:lineRule="auto"/>
        <w:jc w:val="both"/>
        <w:rPr>
          <w:sz w:val="26"/>
          <w:szCs w:val="26"/>
        </w:rPr>
      </w:pPr>
    </w:p>
    <w:p>
      <w:pPr>
        <w:spacing w:line="360" w:lineRule="auto"/>
        <w:jc w:val="both"/>
        <w:rPr>
          <w:sz w:val="26"/>
          <w:szCs w:val="26"/>
        </w:rPr>
      </w:pPr>
    </w:p>
    <w:p>
      <w:pPr>
        <w:spacing w:line="360" w:lineRule="auto"/>
        <w:jc w:val="both"/>
        <w:rPr>
          <w:sz w:val="26"/>
          <w:szCs w:val="26"/>
        </w:rPr>
      </w:pPr>
    </w:p>
    <w:p>
      <w:pPr>
        <w:spacing w:line="360" w:lineRule="auto"/>
        <w:jc w:val="both"/>
        <w:rPr>
          <w:sz w:val="26"/>
          <w:szCs w:val="26"/>
        </w:rPr>
      </w:pPr>
    </w:p>
    <w:p>
      <w:pPr>
        <w:spacing w:line="360" w:lineRule="auto"/>
        <w:jc w:val="both"/>
        <w:rPr>
          <w:sz w:val="26"/>
          <w:szCs w:val="26"/>
        </w:rPr>
      </w:pPr>
    </w:p>
    <w:p>
      <w:pPr>
        <w:spacing w:line="360" w:lineRule="auto"/>
        <w:jc w:val="both"/>
        <w:rPr>
          <w:sz w:val="26"/>
          <w:szCs w:val="26"/>
        </w:rPr>
      </w:pPr>
    </w:p>
    <w:p>
      <w:pPr>
        <w:spacing w:line="360" w:lineRule="auto"/>
        <w:jc w:val="both"/>
        <w:rPr>
          <w:sz w:val="26"/>
          <w:szCs w:val="26"/>
        </w:rPr>
      </w:pPr>
    </w:p>
    <w:p>
      <w:pPr>
        <w:spacing w:line="360" w:lineRule="auto"/>
        <w:jc w:val="both"/>
        <w:rPr>
          <w:sz w:val="26"/>
          <w:szCs w:val="26"/>
        </w:rPr>
      </w:pPr>
    </w:p>
    <w:p>
      <w:pPr>
        <w:spacing w:line="360" w:lineRule="auto"/>
        <w:jc w:val="both"/>
        <w:rPr>
          <w:sz w:val="26"/>
          <w:szCs w:val="26"/>
        </w:rPr>
      </w:pPr>
    </w:p>
    <w:p>
      <w:pPr>
        <w:spacing w:line="360" w:lineRule="auto"/>
        <w:jc w:val="both"/>
        <w:rPr>
          <w:sz w:val="26"/>
          <w:szCs w:val="26"/>
        </w:rPr>
      </w:pPr>
    </w:p>
    <w:p>
      <w:pPr>
        <w:spacing w:line="360" w:lineRule="auto"/>
        <w:jc w:val="both"/>
        <w:rPr>
          <w:sz w:val="26"/>
          <w:szCs w:val="26"/>
        </w:rPr>
      </w:pPr>
    </w:p>
    <w:p>
      <w:pPr>
        <w:spacing w:line="360" w:lineRule="auto"/>
        <w:jc w:val="both"/>
        <w:rPr>
          <w:sz w:val="26"/>
          <w:szCs w:val="26"/>
        </w:rPr>
      </w:pPr>
    </w:p>
    <w:p>
      <w:pPr>
        <w:spacing w:line="360" w:lineRule="auto"/>
        <w:jc w:val="both"/>
        <w:rPr>
          <w:sz w:val="26"/>
          <w:szCs w:val="26"/>
        </w:rPr>
      </w:pPr>
    </w:p>
    <w:p>
      <w:pPr>
        <w:spacing w:line="360" w:lineRule="auto"/>
        <w:jc w:val="both"/>
      </w:pPr>
    </w:p>
    <w:p>
      <w:pPr>
        <w:jc w:val="right"/>
      </w:pPr>
      <w:r>
        <w:t>Приложение №1</w:t>
      </w:r>
    </w:p>
    <w:p>
      <w:pPr>
        <w:jc w:val="right"/>
      </w:pPr>
      <w:r>
        <w:t xml:space="preserve">к постановлению администрации </w:t>
      </w:r>
    </w:p>
    <w:p>
      <w:pPr>
        <w:jc w:val="right"/>
      </w:pPr>
      <w:r>
        <w:t xml:space="preserve">Анучинского муниципального округа </w:t>
      </w:r>
    </w:p>
    <w:p>
      <w:pPr>
        <w:jc w:val="right"/>
        <w:rPr>
          <w:rFonts w:hint="default"/>
          <w:lang w:val="ru-RU"/>
        </w:rPr>
      </w:pPr>
      <w:r>
        <w:rPr>
          <w:lang w:val="ru-RU"/>
        </w:rPr>
        <w:t>о</w:t>
      </w:r>
      <w:r>
        <w:t>т</w:t>
      </w:r>
      <w:r>
        <w:rPr>
          <w:rFonts w:hint="default"/>
          <w:lang w:val="ru-RU"/>
        </w:rPr>
        <w:t xml:space="preserve"> 07.12.2023</w:t>
      </w:r>
      <w:r>
        <w:t>г. №</w:t>
      </w:r>
      <w:r>
        <w:rPr>
          <w:rFonts w:hint="default"/>
          <w:lang w:val="ru-RU"/>
        </w:rPr>
        <w:t>1026</w:t>
      </w:r>
    </w:p>
    <w:p>
      <w:pPr>
        <w:jc w:val="center"/>
        <w:rPr>
          <w:b/>
          <w:bCs/>
          <w:color w:val="000000"/>
        </w:rPr>
      </w:pPr>
    </w:p>
    <w:p>
      <w:pPr>
        <w:jc w:val="center"/>
        <w:rPr>
          <w:b/>
          <w:bCs/>
          <w:color w:val="000000"/>
        </w:rPr>
      </w:pPr>
    </w:p>
    <w:p>
      <w:pPr>
        <w:jc w:val="center"/>
        <w:rPr>
          <w:bCs/>
          <w:sz w:val="26"/>
          <w:szCs w:val="26"/>
        </w:rPr>
      </w:pPr>
      <w:r>
        <w:rPr>
          <w:b/>
          <w:bCs/>
          <w:color w:val="000000"/>
          <w:sz w:val="26"/>
          <w:szCs w:val="26"/>
        </w:rPr>
        <w:t>ПОЛОЖЕНИЕ</w:t>
      </w:r>
    </w:p>
    <w:p>
      <w:pPr>
        <w:pStyle w:val="64"/>
        <w:widowControl/>
        <w:tabs>
          <w:tab w:val="left" w:pos="0"/>
        </w:tabs>
        <w:ind w:firstLine="709"/>
        <w:jc w:val="center"/>
        <w:rPr>
          <w:bCs/>
          <w:sz w:val="26"/>
          <w:szCs w:val="26"/>
        </w:rPr>
      </w:pPr>
      <w:r>
        <w:rPr>
          <w:b/>
          <w:sz w:val="26"/>
          <w:szCs w:val="26"/>
        </w:rPr>
        <w:t xml:space="preserve">о </w:t>
      </w:r>
      <w:r>
        <w:rPr>
          <w:i/>
          <w:iCs/>
          <w:sz w:val="26"/>
          <w:szCs w:val="26"/>
        </w:rPr>
        <w:t xml:space="preserve"> </w:t>
      </w:r>
      <w:r>
        <w:rPr>
          <w:b/>
          <w:bCs/>
          <w:sz w:val="26"/>
          <w:szCs w:val="26"/>
        </w:rPr>
        <w:t xml:space="preserve">комиссии по согласованию границ территории осуществления территориального общественного самоуправления </w:t>
      </w:r>
      <w:r>
        <w:rPr>
          <w:b/>
          <w:sz w:val="26"/>
          <w:szCs w:val="26"/>
        </w:rPr>
        <w:t xml:space="preserve"> администрацией    Анучинского муниципального округа</w:t>
      </w:r>
    </w:p>
    <w:p>
      <w:pPr>
        <w:jc w:val="center"/>
        <w:rPr>
          <w:bCs/>
          <w:sz w:val="26"/>
          <w:szCs w:val="26"/>
        </w:rPr>
      </w:pPr>
      <w:r>
        <w:rPr>
          <w:bCs/>
          <w:sz w:val="26"/>
          <w:szCs w:val="26"/>
        </w:rPr>
        <w:t xml:space="preserve">                               </w:t>
      </w:r>
    </w:p>
    <w:p>
      <w:pPr>
        <w:jc w:val="center"/>
        <w:rPr>
          <w:bCs/>
          <w:sz w:val="26"/>
          <w:szCs w:val="26"/>
        </w:rPr>
      </w:pPr>
    </w:p>
    <w:p>
      <w:pPr>
        <w:jc w:val="center"/>
        <w:rPr>
          <w:bCs/>
          <w:sz w:val="26"/>
          <w:szCs w:val="26"/>
        </w:rPr>
      </w:pPr>
      <w:r>
        <w:rPr>
          <w:bCs/>
          <w:sz w:val="26"/>
          <w:szCs w:val="26"/>
        </w:rPr>
        <w:t xml:space="preserve">   </w:t>
      </w:r>
      <w:r>
        <w:rPr>
          <w:b/>
          <w:bCs/>
          <w:color w:val="000000"/>
          <w:sz w:val="26"/>
          <w:szCs w:val="26"/>
        </w:rPr>
        <w:t>1.     Общие положения</w:t>
      </w:r>
    </w:p>
    <w:p>
      <w:pPr>
        <w:pStyle w:val="64"/>
        <w:widowControl/>
        <w:tabs>
          <w:tab w:val="left" w:pos="0"/>
        </w:tabs>
        <w:ind w:firstLine="709"/>
        <w:jc w:val="both"/>
        <w:rPr>
          <w:color w:val="000000"/>
          <w:sz w:val="26"/>
          <w:szCs w:val="26"/>
        </w:rPr>
      </w:pPr>
      <w:r>
        <w:rPr>
          <w:color w:val="000000"/>
          <w:sz w:val="26"/>
          <w:szCs w:val="26"/>
        </w:rPr>
        <w:t xml:space="preserve">1.1. Настоящее Положение </w:t>
      </w:r>
      <w:r>
        <w:rPr>
          <w:bCs/>
          <w:sz w:val="26"/>
          <w:szCs w:val="26"/>
        </w:rPr>
        <w:t xml:space="preserve">о </w:t>
      </w:r>
      <w:r>
        <w:rPr>
          <w:bCs/>
          <w:i/>
          <w:iCs/>
          <w:sz w:val="26"/>
          <w:szCs w:val="26"/>
        </w:rPr>
        <w:t xml:space="preserve"> </w:t>
      </w:r>
      <w:r>
        <w:rPr>
          <w:bCs/>
          <w:sz w:val="26"/>
          <w:szCs w:val="26"/>
        </w:rPr>
        <w:t>комиссии по согласованию границ территории осуществления территориального общественного самоуправления  администрацией    Анучинского муниципального округа (далее  Положение),</w:t>
      </w:r>
      <w:r>
        <w:rPr>
          <w:color w:val="000000"/>
          <w:sz w:val="26"/>
          <w:szCs w:val="26"/>
        </w:rPr>
        <w:t xml:space="preserve"> регулирует отношения, возникающие в связи с согласованием границ территориального общественного самоуправления, внесением в них изменений и (или) дополнений. </w:t>
      </w:r>
    </w:p>
    <w:p>
      <w:pPr>
        <w:ind w:firstLine="650" w:firstLineChars="250"/>
        <w:jc w:val="both"/>
        <w:rPr>
          <w:color w:val="000000"/>
          <w:sz w:val="26"/>
          <w:szCs w:val="26"/>
        </w:rPr>
      </w:pPr>
      <w:r>
        <w:rPr>
          <w:color w:val="000000"/>
          <w:sz w:val="26"/>
          <w:szCs w:val="26"/>
        </w:rPr>
        <w:t>1.2.  Согласование границ территориального общественного самоуправления , вносимых в них  изменений и (или) дополнений осуществляется Комиссией  (далее – Комиссия) в порядке, определённом настоящим Положением.</w:t>
      </w:r>
    </w:p>
    <w:p>
      <w:pPr>
        <w:pStyle w:val="76"/>
        <w:ind w:firstLine="540"/>
        <w:jc w:val="both"/>
        <w:rPr>
          <w:rFonts w:ascii="Times New Roman" w:hAnsi="Times New Roman" w:cs="Times New Roman"/>
          <w:b/>
          <w:bCs/>
          <w:color w:val="000000"/>
          <w:sz w:val="26"/>
          <w:szCs w:val="26"/>
        </w:rPr>
      </w:pPr>
    </w:p>
    <w:p>
      <w:pPr>
        <w:pStyle w:val="76"/>
        <w:ind w:firstLine="540"/>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2. Порядок формирования и состав  и обязанности членов  комиссии по согласованию границ</w:t>
      </w:r>
    </w:p>
    <w:p>
      <w:pPr>
        <w:pStyle w:val="76"/>
        <w:ind w:firstLine="540"/>
        <w:jc w:val="both"/>
        <w:rPr>
          <w:rFonts w:ascii="Times New Roman" w:hAnsi="Times New Roman" w:cs="Times New Roman"/>
          <w:b/>
          <w:bCs/>
          <w:color w:val="000000"/>
          <w:sz w:val="26"/>
          <w:szCs w:val="26"/>
        </w:rPr>
      </w:pPr>
    </w:p>
    <w:p>
      <w:pPr>
        <w:pStyle w:val="76"/>
        <w:ind w:firstLine="540"/>
        <w:jc w:val="both"/>
        <w:rPr>
          <w:rFonts w:ascii="Times New Roman" w:hAnsi="Times New Roman" w:cs="Times New Roman"/>
          <w:b/>
          <w:bCs/>
          <w:color w:val="000000"/>
          <w:sz w:val="26"/>
          <w:szCs w:val="26"/>
        </w:rPr>
      </w:pPr>
      <w:r>
        <w:rPr>
          <w:rFonts w:ascii="Times New Roman" w:hAnsi="Times New Roman" w:cs="Times New Roman"/>
          <w:color w:val="000000"/>
          <w:sz w:val="26"/>
          <w:szCs w:val="26"/>
        </w:rPr>
        <w:t>2.1.К</w:t>
      </w:r>
      <w:r>
        <w:rPr>
          <w:rFonts w:ascii="Times New Roman" w:hAnsi="Times New Roman" w:cs="Times New Roman"/>
          <w:sz w:val="26"/>
          <w:szCs w:val="26"/>
        </w:rPr>
        <w:t>омиссия формируется в составе не менее пяти человек.   Персональный состав Комиссии утверждается муниципальным правовым актом Администрации  .</w:t>
      </w:r>
    </w:p>
    <w:p>
      <w:pPr>
        <w:pStyle w:val="76"/>
        <w:ind w:firstLine="540"/>
        <w:jc w:val="both"/>
        <w:rPr>
          <w:rFonts w:ascii="Times New Roman" w:hAnsi="Times New Roman" w:cs="Times New Roman"/>
          <w:sz w:val="26"/>
          <w:szCs w:val="26"/>
        </w:rPr>
      </w:pPr>
      <w:r>
        <w:rPr>
          <w:rFonts w:ascii="Times New Roman" w:hAnsi="Times New Roman" w:cs="Times New Roman"/>
          <w:sz w:val="26"/>
          <w:szCs w:val="26"/>
        </w:rPr>
        <w:t>2.2 . В состав Комиссии в обязательном порядке должны входить:</w:t>
      </w:r>
    </w:p>
    <w:p>
      <w:pPr>
        <w:pStyle w:val="76"/>
        <w:ind w:firstLine="540"/>
        <w:jc w:val="both"/>
        <w:rPr>
          <w:rFonts w:ascii="Times New Roman" w:hAnsi="Times New Roman" w:cs="Times New Roman"/>
          <w:sz w:val="26"/>
          <w:szCs w:val="26"/>
        </w:rPr>
      </w:pPr>
      <w:r>
        <w:rPr>
          <w:rFonts w:ascii="Times New Roman" w:hAnsi="Times New Roman" w:cs="Times New Roman"/>
          <w:sz w:val="26"/>
          <w:szCs w:val="26"/>
        </w:rPr>
        <w:t>1) представители Администрации Анучинского муниципального округа;</w:t>
      </w:r>
    </w:p>
    <w:p>
      <w:pPr>
        <w:pStyle w:val="76"/>
        <w:ind w:firstLine="540"/>
        <w:jc w:val="both"/>
        <w:rPr>
          <w:rFonts w:ascii="Times New Roman" w:hAnsi="Times New Roman" w:cs="Times New Roman"/>
          <w:sz w:val="26"/>
          <w:szCs w:val="26"/>
        </w:rPr>
      </w:pPr>
      <w:r>
        <w:rPr>
          <w:rFonts w:ascii="Times New Roman" w:hAnsi="Times New Roman" w:cs="Times New Roman"/>
          <w:sz w:val="26"/>
          <w:szCs w:val="26"/>
        </w:rPr>
        <w:t>2) представители  Думы Анучинского  муниципального округа.</w:t>
      </w:r>
    </w:p>
    <w:p>
      <w:pPr>
        <w:pStyle w:val="76"/>
        <w:ind w:firstLine="540"/>
        <w:jc w:val="both"/>
        <w:rPr>
          <w:rFonts w:ascii="Times New Roman" w:hAnsi="Times New Roman" w:cs="Times New Roman"/>
          <w:sz w:val="26"/>
          <w:szCs w:val="26"/>
        </w:rPr>
      </w:pPr>
      <w:r>
        <w:rPr>
          <w:rFonts w:ascii="Times New Roman" w:hAnsi="Times New Roman" w:cs="Times New Roman"/>
          <w:sz w:val="26"/>
          <w:szCs w:val="26"/>
        </w:rPr>
        <w:t>2.3. Комиссия состоит из председателя, заместителя председателя, секретаря и членов Комиссии.</w:t>
      </w:r>
    </w:p>
    <w:p>
      <w:pPr>
        <w:pStyle w:val="76"/>
        <w:ind w:firstLine="540"/>
        <w:jc w:val="both"/>
        <w:rPr>
          <w:rFonts w:ascii="Times New Roman" w:hAnsi="Times New Roman" w:cs="Times New Roman"/>
          <w:sz w:val="26"/>
          <w:szCs w:val="26"/>
        </w:rPr>
      </w:pPr>
      <w:r>
        <w:rPr>
          <w:rFonts w:ascii="Times New Roman" w:hAnsi="Times New Roman" w:cs="Times New Roman"/>
          <w:sz w:val="26"/>
          <w:szCs w:val="26"/>
        </w:rPr>
        <w:t>Председатель Комиссии руководит деятельностью Комиссии, созывает и ведёт заседания Комиссии,</w:t>
      </w:r>
      <w:r>
        <w:rPr>
          <w:rFonts w:ascii="Times New Roman" w:hAnsi="Times New Roman" w:cs="Times New Roman"/>
          <w:color w:val="0000FF"/>
          <w:sz w:val="26"/>
          <w:szCs w:val="26"/>
        </w:rPr>
        <w:t xml:space="preserve"> </w:t>
      </w:r>
      <w:r>
        <w:rPr>
          <w:rFonts w:ascii="Times New Roman" w:hAnsi="Times New Roman" w:cs="Times New Roman"/>
          <w:sz w:val="26"/>
          <w:szCs w:val="26"/>
        </w:rPr>
        <w:t xml:space="preserve">предлагает проект повестки заседания Комиссии, подписывает решения и протоколы Комиссии. В период временного отсутствия председателя Комиссии его функции осуществляет заместитель председателя Комиссии.  </w:t>
      </w:r>
    </w:p>
    <w:p>
      <w:pPr>
        <w:pStyle w:val="76"/>
        <w:ind w:firstLine="540"/>
        <w:jc w:val="both"/>
        <w:rPr>
          <w:rFonts w:ascii="Times New Roman" w:hAnsi="Times New Roman" w:cs="Times New Roman"/>
          <w:sz w:val="26"/>
          <w:szCs w:val="26"/>
        </w:rPr>
      </w:pPr>
      <w:r>
        <w:rPr>
          <w:rFonts w:ascii="Times New Roman" w:hAnsi="Times New Roman" w:cs="Times New Roman"/>
          <w:sz w:val="26"/>
          <w:szCs w:val="26"/>
        </w:rPr>
        <w:t>Секретарь Комиссии организует работу Комиссии, формирует проект повестки дня заседаний Комиссии, готовит документы и материалы, необходимые для работы на заседаниях Комиссии, ведёт протокол заседания Комиссии, подписывает протоколы Комиссии, оформляет решения Комиссии и направляет  их Главе Анучинского муниципального округа  для  утверждения, в установленном порядке вносит в Думу  Анучинского муниципального округа проект решения Думы об установлении границ территориального общественного самоуправления. В период временного отсутствия секретаря Комиссии его функции осуществляет член комиссии,  назначенный Председателем комиссии.</w:t>
      </w:r>
    </w:p>
    <w:p>
      <w:pPr>
        <w:pStyle w:val="76"/>
        <w:ind w:firstLine="540"/>
        <w:jc w:val="both"/>
        <w:rPr>
          <w:rFonts w:ascii="Times New Roman" w:hAnsi="Times New Roman" w:cs="Times New Roman"/>
          <w:color w:val="0000FF"/>
          <w:sz w:val="26"/>
          <w:szCs w:val="26"/>
        </w:rPr>
      </w:pPr>
      <w:r>
        <w:rPr>
          <w:rFonts w:ascii="Times New Roman" w:hAnsi="Times New Roman" w:cs="Times New Roman"/>
          <w:sz w:val="26"/>
          <w:szCs w:val="26"/>
        </w:rPr>
        <w:t>Организационно-техническое, информационно-аналитическое, правовое и иное обеспечение деятельности Комиссии обеспечивает Администрация муниципального округа.</w:t>
      </w:r>
    </w:p>
    <w:p>
      <w:pPr>
        <w:pStyle w:val="76"/>
        <w:ind w:firstLine="540"/>
        <w:jc w:val="both"/>
        <w:rPr>
          <w:rFonts w:ascii="Times New Roman" w:hAnsi="Times New Roman" w:cs="Times New Roman"/>
          <w:sz w:val="26"/>
          <w:szCs w:val="26"/>
        </w:rPr>
      </w:pPr>
      <w:r>
        <w:rPr>
          <w:rFonts w:ascii="Times New Roman" w:hAnsi="Times New Roman" w:cs="Times New Roman"/>
          <w:bCs/>
          <w:sz w:val="26"/>
          <w:szCs w:val="26"/>
        </w:rPr>
        <w:t xml:space="preserve">2.4. </w:t>
      </w:r>
      <w:r>
        <w:rPr>
          <w:rFonts w:ascii="Times New Roman" w:hAnsi="Times New Roman" w:cs="Times New Roman"/>
          <w:sz w:val="26"/>
          <w:szCs w:val="26"/>
        </w:rPr>
        <w:t>Работа Комиссии осуществляется в форме заседаний, которые проводятся по мере поступления заявлений о согласовании границ территории, на которой предполагается осуществление территориального общественного самоуправления.</w:t>
      </w:r>
    </w:p>
    <w:p>
      <w:pPr>
        <w:pStyle w:val="76"/>
        <w:ind w:firstLine="540"/>
        <w:jc w:val="both"/>
        <w:rPr>
          <w:rFonts w:ascii="Times New Roman" w:hAnsi="Times New Roman" w:cs="Times New Roman"/>
          <w:color w:val="000000"/>
          <w:sz w:val="26"/>
          <w:szCs w:val="26"/>
        </w:rPr>
      </w:pPr>
      <w:r>
        <w:rPr>
          <w:rFonts w:ascii="Times New Roman" w:hAnsi="Times New Roman" w:cs="Times New Roman"/>
          <w:sz w:val="26"/>
          <w:szCs w:val="26"/>
        </w:rPr>
        <w:t>Заседание Комиссии считается правомочным при наличии более половины её членов. Решение Комиссии принимается простым большинством голосов от числа членов, присутствующих на заседании.</w:t>
      </w:r>
    </w:p>
    <w:p>
      <w:pPr>
        <w:pStyle w:val="88"/>
        <w:ind w:firstLine="540"/>
        <w:jc w:val="center"/>
        <w:outlineLvl w:val="1"/>
        <w:rPr>
          <w:rFonts w:ascii="Times New Roman" w:hAnsi="Times New Roman" w:cs="Times New Roman"/>
          <w:color w:val="000000"/>
          <w:sz w:val="26"/>
          <w:szCs w:val="26"/>
        </w:rPr>
      </w:pPr>
    </w:p>
    <w:p>
      <w:pPr>
        <w:pStyle w:val="88"/>
        <w:numPr>
          <w:ilvl w:val="0"/>
          <w:numId w:val="1"/>
        </w:numPr>
        <w:ind w:firstLine="650" w:firstLineChars="250"/>
        <w:jc w:val="center"/>
        <w:outlineLvl w:val="1"/>
        <w:rPr>
          <w:rFonts w:ascii="Times New Roman" w:hAnsi="Times New Roman" w:cs="Times New Roman"/>
          <w:sz w:val="26"/>
          <w:szCs w:val="26"/>
        </w:rPr>
      </w:pPr>
      <w:r>
        <w:rPr>
          <w:rFonts w:ascii="Times New Roman" w:hAnsi="Times New Roman" w:cs="Times New Roman"/>
          <w:color w:val="000000"/>
          <w:sz w:val="26"/>
          <w:szCs w:val="26"/>
        </w:rPr>
        <w:t>Порядок  согласования</w:t>
      </w:r>
      <w:r>
        <w:rPr>
          <w:rFonts w:ascii="Times New Roman" w:hAnsi="Times New Roman" w:cs="Times New Roman"/>
          <w:sz w:val="26"/>
          <w:szCs w:val="26"/>
        </w:rPr>
        <w:t xml:space="preserve"> границ территориального общественного самоуправления</w:t>
      </w:r>
    </w:p>
    <w:p>
      <w:pPr>
        <w:pStyle w:val="88"/>
        <w:ind w:left="600" w:leftChars="250"/>
        <w:jc w:val="both"/>
        <w:outlineLvl w:val="1"/>
        <w:rPr>
          <w:rFonts w:ascii="Times New Roman" w:hAnsi="Times New Roman" w:cs="Times New Roman"/>
          <w:sz w:val="26"/>
          <w:szCs w:val="26"/>
        </w:rPr>
      </w:pPr>
    </w:p>
    <w:p>
      <w:pPr>
        <w:pStyle w:val="76"/>
        <w:ind w:firstLine="540"/>
        <w:jc w:val="both"/>
        <w:rPr>
          <w:rFonts w:ascii="Times New Roman" w:hAnsi="Times New Roman" w:cs="Times New Roman"/>
          <w:sz w:val="26"/>
          <w:szCs w:val="26"/>
        </w:rPr>
      </w:pPr>
      <w:r>
        <w:rPr>
          <w:rFonts w:ascii="Times New Roman" w:hAnsi="Times New Roman" w:cs="Times New Roman"/>
          <w:sz w:val="26"/>
          <w:szCs w:val="26"/>
        </w:rPr>
        <w:t>3.1.В срок не позднее тридцати дней со дня проведения учредительного собрания (конференции) граждан председатель территориального общественного самоуправления предоставляет в территориальный отдел Администрации  заявление о согласовании границ территории, на которой предполагается осуществление территориального общественного самоуправления.</w:t>
      </w:r>
    </w:p>
    <w:p>
      <w:pPr>
        <w:pStyle w:val="76"/>
        <w:ind w:firstLine="540"/>
        <w:jc w:val="both"/>
        <w:rPr>
          <w:rFonts w:ascii="Times New Roman" w:hAnsi="Times New Roman" w:cs="Times New Roman"/>
          <w:sz w:val="26"/>
          <w:szCs w:val="26"/>
        </w:rPr>
      </w:pPr>
      <w:r>
        <w:rPr>
          <w:rFonts w:ascii="Times New Roman" w:hAnsi="Times New Roman" w:cs="Times New Roman"/>
          <w:sz w:val="26"/>
          <w:szCs w:val="26"/>
        </w:rPr>
        <w:t>В заявлении о согласовании границ территории, на которой предполагается осуществление территориального общественного самоуправления (далее Заявление), указывается, в том числе, следующая информация: фамилия, имя, отчество (отчество при наличии) председателя территориального общественного самоуправления, его адрес места жительства, контактный телефон  (при наличии)</w:t>
      </w:r>
      <w:bookmarkStart w:id="1" w:name="P112"/>
      <w:bookmarkEnd w:id="1"/>
      <w:r>
        <w:rPr>
          <w:rFonts w:ascii="Times New Roman" w:hAnsi="Times New Roman" w:cs="Times New Roman"/>
          <w:sz w:val="26"/>
          <w:szCs w:val="26"/>
        </w:rPr>
        <w:t>.</w:t>
      </w:r>
    </w:p>
    <w:p>
      <w:pPr>
        <w:pStyle w:val="76"/>
        <w:ind w:firstLine="540"/>
        <w:jc w:val="both"/>
        <w:rPr>
          <w:rFonts w:ascii="Times New Roman" w:hAnsi="Times New Roman" w:cs="Times New Roman"/>
          <w:sz w:val="26"/>
          <w:szCs w:val="26"/>
        </w:rPr>
      </w:pPr>
      <w:r>
        <w:rPr>
          <w:rFonts w:ascii="Times New Roman" w:hAnsi="Times New Roman" w:cs="Times New Roman"/>
          <w:sz w:val="26"/>
          <w:szCs w:val="26"/>
        </w:rPr>
        <w:t xml:space="preserve"> Одновременно с заявлением председатель территориального общественного самоуправления представляет следующие документы:</w:t>
      </w:r>
    </w:p>
    <w:p>
      <w:pPr>
        <w:pStyle w:val="76"/>
        <w:ind w:firstLine="540"/>
        <w:jc w:val="both"/>
        <w:rPr>
          <w:rFonts w:ascii="Times New Roman" w:hAnsi="Times New Roman" w:cs="Times New Roman"/>
          <w:sz w:val="26"/>
          <w:szCs w:val="26"/>
        </w:rPr>
      </w:pPr>
      <w:r>
        <w:rPr>
          <w:rFonts w:ascii="Times New Roman" w:hAnsi="Times New Roman" w:cs="Times New Roman"/>
          <w:sz w:val="26"/>
          <w:szCs w:val="26"/>
        </w:rPr>
        <w:t>1) текстовое описание границ территории, на которой предполагается осуществление территориального общественного самоуправления, с указанием номеров  домов (квартир, подъездов), находящихся на соответствующей территории;</w:t>
      </w:r>
    </w:p>
    <w:p>
      <w:pPr>
        <w:pStyle w:val="76"/>
        <w:ind w:firstLine="540"/>
        <w:jc w:val="both"/>
        <w:rPr>
          <w:rFonts w:ascii="Times New Roman" w:hAnsi="Times New Roman" w:cs="Times New Roman"/>
          <w:sz w:val="26"/>
          <w:szCs w:val="26"/>
        </w:rPr>
      </w:pPr>
      <w:r>
        <w:rPr>
          <w:rFonts w:ascii="Times New Roman" w:hAnsi="Times New Roman" w:cs="Times New Roman"/>
          <w:sz w:val="26"/>
          <w:szCs w:val="26"/>
        </w:rPr>
        <w:t>2) графическое изображение соответствующей территории с отметкой домов, входящих в эту территорию;</w:t>
      </w:r>
    </w:p>
    <w:p>
      <w:pPr>
        <w:pStyle w:val="76"/>
        <w:ind w:firstLine="540"/>
        <w:jc w:val="both"/>
        <w:rPr>
          <w:rFonts w:ascii="Times New Roman" w:hAnsi="Times New Roman" w:cs="Times New Roman"/>
          <w:sz w:val="26"/>
          <w:szCs w:val="26"/>
        </w:rPr>
      </w:pPr>
      <w:r>
        <w:rPr>
          <w:rFonts w:ascii="Times New Roman" w:hAnsi="Times New Roman" w:cs="Times New Roman"/>
          <w:sz w:val="26"/>
          <w:szCs w:val="26"/>
        </w:rPr>
        <w:t>3) копию протокола учредительного собрания (конференции) граждан.</w:t>
      </w:r>
    </w:p>
    <w:p>
      <w:pPr>
        <w:pStyle w:val="76"/>
        <w:ind w:firstLine="540"/>
        <w:jc w:val="both"/>
        <w:rPr>
          <w:rFonts w:ascii="Times New Roman" w:hAnsi="Times New Roman" w:cs="Times New Roman"/>
          <w:sz w:val="26"/>
          <w:szCs w:val="26"/>
        </w:rPr>
      </w:pPr>
      <w:r>
        <w:rPr>
          <w:rFonts w:ascii="Times New Roman" w:hAnsi="Times New Roman" w:cs="Times New Roman"/>
          <w:sz w:val="26"/>
          <w:szCs w:val="26"/>
        </w:rPr>
        <w:t>3.2. В срок не позднее пяти рабочих дней с даты  поступления в территориальный отдел Администрации заявление и прилагаемые к нему документы подлежат проверке на их соответствие перечню документов, предусмотренному  настоящей статьёй.</w:t>
      </w:r>
    </w:p>
    <w:p>
      <w:pPr>
        <w:pStyle w:val="88"/>
        <w:ind w:firstLine="390" w:firstLineChars="150"/>
        <w:jc w:val="both"/>
        <w:rPr>
          <w:rFonts w:ascii="Times New Roman" w:hAnsi="Times New Roman" w:cs="Times New Roman"/>
          <w:b w:val="0"/>
          <w:bCs w:val="0"/>
          <w:sz w:val="26"/>
          <w:szCs w:val="26"/>
        </w:rPr>
      </w:pPr>
      <w:r>
        <w:rPr>
          <w:rFonts w:ascii="Times New Roman" w:hAnsi="Times New Roman" w:cs="Times New Roman"/>
          <w:b w:val="0"/>
          <w:bCs w:val="0"/>
          <w:sz w:val="26"/>
          <w:szCs w:val="26"/>
        </w:rPr>
        <w:t xml:space="preserve"> В случае их  соответствия требованиям Положения о территориальном общественном самоуправлении в Анучинском муниципальном округе в срок не позднее двух рабочих дней</w:t>
      </w:r>
      <w:r>
        <w:rPr>
          <w:rFonts w:ascii="Times New Roman" w:hAnsi="Times New Roman" w:cs="Times New Roman"/>
          <w:sz w:val="26"/>
          <w:szCs w:val="26"/>
        </w:rPr>
        <w:t xml:space="preserve"> </w:t>
      </w:r>
      <w:r>
        <w:rPr>
          <w:rFonts w:ascii="Times New Roman" w:hAnsi="Times New Roman" w:cs="Times New Roman"/>
          <w:b w:val="0"/>
          <w:bCs w:val="0"/>
          <w:sz w:val="26"/>
          <w:szCs w:val="26"/>
        </w:rPr>
        <w:t xml:space="preserve">с даты окончания срока, указанного в пункте 3.2 данные документы направляются  в Комиссию  для рассмотрения.    </w:t>
      </w:r>
    </w:p>
    <w:p>
      <w:pPr>
        <w:pStyle w:val="76"/>
        <w:ind w:firstLine="540"/>
        <w:jc w:val="both"/>
        <w:rPr>
          <w:rFonts w:ascii="Times New Roman" w:hAnsi="Times New Roman" w:cs="Times New Roman"/>
          <w:sz w:val="26"/>
          <w:szCs w:val="26"/>
        </w:rPr>
      </w:pPr>
      <w:r>
        <w:rPr>
          <w:rFonts w:ascii="Times New Roman" w:hAnsi="Times New Roman" w:cs="Times New Roman"/>
          <w:sz w:val="26"/>
          <w:szCs w:val="26"/>
        </w:rPr>
        <w:t>3.3. Комиссия в срок не позднее пятнадцати дней с даты поступления в Комиссию рассматривает документы, указанные в пункте 3.1. Положения и по результатам рассмотрения принимает одно из следующих решений:</w:t>
      </w:r>
    </w:p>
    <w:p>
      <w:pPr>
        <w:pStyle w:val="76"/>
        <w:ind w:firstLine="540"/>
        <w:jc w:val="both"/>
        <w:rPr>
          <w:rFonts w:ascii="Times New Roman" w:hAnsi="Times New Roman" w:cs="Times New Roman"/>
          <w:sz w:val="26"/>
          <w:szCs w:val="26"/>
        </w:rPr>
      </w:pPr>
      <w:bookmarkStart w:id="2" w:name="P140"/>
      <w:bookmarkEnd w:id="2"/>
      <w:r>
        <w:rPr>
          <w:rFonts w:ascii="Times New Roman" w:hAnsi="Times New Roman" w:cs="Times New Roman"/>
          <w:sz w:val="26"/>
          <w:szCs w:val="26"/>
        </w:rPr>
        <w:t>1) согласовать границы территории, на которой предполагается осуществление территориального общественного самоуправления;</w:t>
      </w:r>
    </w:p>
    <w:p>
      <w:pPr>
        <w:pStyle w:val="76"/>
        <w:ind w:firstLine="540"/>
        <w:jc w:val="both"/>
        <w:rPr>
          <w:rFonts w:ascii="Times New Roman" w:hAnsi="Times New Roman" w:cs="Times New Roman"/>
          <w:sz w:val="26"/>
          <w:szCs w:val="26"/>
        </w:rPr>
      </w:pPr>
      <w:bookmarkStart w:id="3" w:name="P141"/>
      <w:bookmarkEnd w:id="3"/>
      <w:r>
        <w:rPr>
          <w:rFonts w:ascii="Times New Roman" w:hAnsi="Times New Roman" w:cs="Times New Roman"/>
          <w:sz w:val="26"/>
          <w:szCs w:val="26"/>
        </w:rPr>
        <w:t>2) отказать в согласовании границ территории, на которой предполагается осуществление территориального общественного самоуправления.</w:t>
      </w:r>
    </w:p>
    <w:p>
      <w:pPr>
        <w:pStyle w:val="76"/>
        <w:ind w:firstLine="540"/>
        <w:jc w:val="both"/>
        <w:rPr>
          <w:rFonts w:ascii="Times New Roman" w:hAnsi="Times New Roman" w:cs="Times New Roman"/>
          <w:sz w:val="26"/>
          <w:szCs w:val="26"/>
        </w:rPr>
      </w:pPr>
      <w:r>
        <w:rPr>
          <w:rFonts w:ascii="Times New Roman" w:hAnsi="Times New Roman" w:cs="Times New Roman"/>
          <w:sz w:val="26"/>
          <w:szCs w:val="26"/>
        </w:rPr>
        <w:t>Решение Комиссии отражается в протоколе заседания и оформляется на отдельном бланке.</w:t>
      </w:r>
    </w:p>
    <w:p>
      <w:pPr>
        <w:pStyle w:val="76"/>
        <w:ind w:firstLine="390" w:firstLineChars="150"/>
        <w:jc w:val="both"/>
        <w:rPr>
          <w:rFonts w:ascii="Times New Roman" w:hAnsi="Times New Roman" w:cs="Times New Roman"/>
          <w:sz w:val="26"/>
          <w:szCs w:val="26"/>
        </w:rPr>
      </w:pPr>
      <w:r>
        <w:rPr>
          <w:rFonts w:ascii="Times New Roman" w:hAnsi="Times New Roman" w:cs="Times New Roman"/>
          <w:sz w:val="26"/>
          <w:szCs w:val="26"/>
        </w:rPr>
        <w:t xml:space="preserve">3.4. В случае принятия положительного  решения  протокол  заседания Комиссии направляется Главе Анучинского муниципального округа. </w:t>
      </w:r>
    </w:p>
    <w:p>
      <w:pPr>
        <w:pStyle w:val="76"/>
        <w:ind w:firstLine="390" w:firstLineChars="150"/>
        <w:jc w:val="both"/>
        <w:rPr>
          <w:rFonts w:ascii="Times New Roman" w:hAnsi="Times New Roman" w:cs="Times New Roman"/>
          <w:sz w:val="26"/>
          <w:szCs w:val="26"/>
        </w:rPr>
      </w:pPr>
      <w:r>
        <w:rPr>
          <w:rFonts w:ascii="Times New Roman" w:hAnsi="Times New Roman" w:cs="Times New Roman"/>
          <w:sz w:val="26"/>
          <w:szCs w:val="26"/>
        </w:rPr>
        <w:t>3.5. Глава , в установленном порядке, вносит в Думу  Анучинского муниципального округа проект решения Думы об установлении границ территориального общественного самоуправления.</w:t>
      </w:r>
    </w:p>
    <w:p>
      <w:pPr>
        <w:pStyle w:val="76"/>
        <w:ind w:firstLine="540"/>
        <w:jc w:val="both"/>
        <w:rPr>
          <w:rFonts w:ascii="Times New Roman" w:hAnsi="Times New Roman" w:cs="Times New Roman"/>
          <w:sz w:val="26"/>
          <w:szCs w:val="26"/>
        </w:rPr>
      </w:pPr>
      <w:r>
        <w:rPr>
          <w:rFonts w:ascii="Times New Roman" w:hAnsi="Times New Roman" w:cs="Times New Roman"/>
          <w:sz w:val="26"/>
          <w:szCs w:val="26"/>
        </w:rPr>
        <w:t>3.6. Указанное в под</w:t>
      </w:r>
      <w:r>
        <w:fldChar w:fldCharType="begin"/>
      </w:r>
      <w:r>
        <w:instrText xml:space="preserve"> HYPERLINK \l "P141" \h </w:instrText>
      </w:r>
      <w:r>
        <w:fldChar w:fldCharType="separate"/>
      </w:r>
      <w:r>
        <w:rPr>
          <w:rFonts w:ascii="Times New Roman" w:hAnsi="Times New Roman" w:cs="Times New Roman"/>
          <w:sz w:val="26"/>
          <w:szCs w:val="26"/>
        </w:rPr>
        <w:t>пункте 2 пункта 3</w:t>
      </w:r>
      <w:r>
        <w:rPr>
          <w:rFonts w:ascii="Times New Roman" w:hAnsi="Times New Roman" w:cs="Times New Roman"/>
          <w:sz w:val="26"/>
          <w:szCs w:val="26"/>
        </w:rPr>
        <w:fldChar w:fldCharType="end"/>
      </w:r>
      <w:r>
        <w:rPr>
          <w:rFonts w:ascii="Times New Roman" w:hAnsi="Times New Roman" w:cs="Times New Roman"/>
          <w:sz w:val="26"/>
          <w:szCs w:val="26"/>
        </w:rPr>
        <w:t xml:space="preserve"> Положения решение Комиссии направляется  в срок не позднее двух рабочих дней со дня принятия решения председателю территориального общественного самоуправления с мотивированным письменным обоснованием отказа в согласовании границы территории, на которой предполагается осуществление территориального общественного самоуправления . В письменном обосновании</w:t>
      </w:r>
      <w:r>
        <w:rPr>
          <w:rFonts w:ascii="Times New Roman" w:hAnsi="Times New Roman" w:cs="Times New Roman"/>
          <w:color w:val="0000FF"/>
          <w:sz w:val="26"/>
          <w:szCs w:val="26"/>
        </w:rPr>
        <w:t xml:space="preserve"> </w:t>
      </w:r>
      <w:r>
        <w:rPr>
          <w:rFonts w:ascii="Times New Roman" w:hAnsi="Times New Roman" w:cs="Times New Roman"/>
          <w:sz w:val="26"/>
          <w:szCs w:val="26"/>
        </w:rPr>
        <w:t>Комиссия вправе предложить иные границы территории, на которой предполагается осуществление территориального общественного самоуправления.</w:t>
      </w:r>
    </w:p>
    <w:p>
      <w:pPr>
        <w:pStyle w:val="76"/>
        <w:ind w:firstLine="540"/>
        <w:jc w:val="both"/>
        <w:rPr>
          <w:rFonts w:ascii="Times New Roman" w:hAnsi="Times New Roman" w:cs="Times New Roman"/>
          <w:sz w:val="26"/>
          <w:szCs w:val="26"/>
        </w:rPr>
      </w:pPr>
      <w:r>
        <w:rPr>
          <w:rFonts w:ascii="Times New Roman" w:hAnsi="Times New Roman" w:cs="Times New Roman"/>
          <w:sz w:val="26"/>
          <w:szCs w:val="26"/>
        </w:rPr>
        <w:t>6. Решение Комиссии, указанное в под</w:t>
      </w:r>
      <w:r>
        <w:rPr>
          <w:rFonts w:ascii="Times New Roman" w:hAnsi="Times New Roman" w:cs="Times New Roman"/>
          <w:sz w:val="26"/>
          <w:szCs w:val="26"/>
        </w:rPr>
        <w:fldChar w:fldCharType="begin"/>
      </w:r>
      <w:r>
        <w:rPr>
          <w:rFonts w:ascii="Times New Roman" w:hAnsi="Times New Roman" w:cs="Times New Roman"/>
          <w:sz w:val="26"/>
          <w:szCs w:val="26"/>
        </w:rPr>
        <w:instrText xml:space="preserve"> HYPERLINK \l "P141" \h </w:instrText>
      </w:r>
      <w:r>
        <w:rPr>
          <w:rFonts w:ascii="Times New Roman" w:hAnsi="Times New Roman" w:cs="Times New Roman"/>
          <w:sz w:val="26"/>
          <w:szCs w:val="26"/>
        </w:rPr>
        <w:fldChar w:fldCharType="separate"/>
      </w:r>
      <w:r>
        <w:rPr>
          <w:rFonts w:ascii="Times New Roman" w:hAnsi="Times New Roman" w:cs="Times New Roman"/>
          <w:sz w:val="26"/>
          <w:szCs w:val="26"/>
        </w:rPr>
        <w:t>пункте 2 пункта 3</w:t>
      </w:r>
      <w:r>
        <w:rPr>
          <w:rFonts w:ascii="Times New Roman" w:hAnsi="Times New Roman" w:cs="Times New Roman"/>
          <w:sz w:val="26"/>
          <w:szCs w:val="26"/>
        </w:rPr>
        <w:fldChar w:fldCharType="end"/>
      </w:r>
      <w:r>
        <w:rPr>
          <w:rFonts w:ascii="Times New Roman" w:hAnsi="Times New Roman" w:cs="Times New Roman"/>
          <w:sz w:val="26"/>
          <w:szCs w:val="26"/>
        </w:rPr>
        <w:t xml:space="preserve"> Положения, не препятствует повторному обращению инициативной группы в</w:t>
      </w:r>
      <w:r>
        <w:rPr>
          <w:rFonts w:ascii="Times New Roman" w:hAnsi="Times New Roman" w:cs="Times New Roman"/>
          <w:color w:val="0000FF"/>
          <w:sz w:val="26"/>
          <w:szCs w:val="26"/>
        </w:rPr>
        <w:t xml:space="preserve">  </w:t>
      </w:r>
      <w:r>
        <w:rPr>
          <w:rFonts w:ascii="Times New Roman" w:hAnsi="Times New Roman" w:cs="Times New Roman"/>
          <w:sz w:val="26"/>
          <w:szCs w:val="26"/>
        </w:rPr>
        <w:t>Администрацию с заявлением о согласовании границы территории, на которой предполагается осуществление территориального общественного самоуправления.</w:t>
      </w:r>
    </w:p>
    <w:p>
      <w:pPr>
        <w:pStyle w:val="76"/>
        <w:ind w:firstLine="520" w:firstLineChars="200"/>
        <w:jc w:val="both"/>
        <w:rPr>
          <w:rFonts w:ascii="Times New Roman" w:hAnsi="Times New Roman" w:cs="Times New Roman"/>
          <w:color w:val="0070C0"/>
          <w:sz w:val="26"/>
          <w:szCs w:val="26"/>
        </w:rPr>
      </w:pPr>
      <w:bookmarkStart w:id="4" w:name="P146"/>
      <w:bookmarkEnd w:id="4"/>
      <w:r>
        <w:rPr>
          <w:rFonts w:ascii="Times New Roman" w:hAnsi="Times New Roman" w:cs="Times New Roman"/>
          <w:sz w:val="26"/>
          <w:szCs w:val="26"/>
        </w:rPr>
        <w:t>7. Копия решения Думы муниципального округа об установлении границы территории осуществления территориального общественного самоуправления, заверенная в установленном порядке, направляется в Администрацию в срок не позднее трёх рабочих дней со дня его</w:t>
      </w:r>
      <w:r>
        <w:rPr>
          <w:rFonts w:ascii="Times New Roman" w:hAnsi="Times New Roman" w:cs="Times New Roman"/>
          <w:color w:val="0070C0"/>
          <w:sz w:val="26"/>
          <w:szCs w:val="26"/>
        </w:rPr>
        <w:t xml:space="preserve"> </w:t>
      </w:r>
      <w:r>
        <w:rPr>
          <w:rFonts w:ascii="Times New Roman" w:hAnsi="Times New Roman" w:cs="Times New Roman"/>
          <w:sz w:val="26"/>
          <w:szCs w:val="26"/>
        </w:rPr>
        <w:t>вступления в силу.</w:t>
      </w:r>
    </w:p>
    <w:p>
      <w:pPr>
        <w:pStyle w:val="76"/>
        <w:ind w:firstLine="520" w:firstLineChars="200"/>
        <w:jc w:val="both"/>
        <w:rPr>
          <w:rFonts w:ascii="Times New Roman" w:hAnsi="Times New Roman" w:cs="Times New Roman"/>
          <w:sz w:val="26"/>
          <w:szCs w:val="26"/>
        </w:rPr>
      </w:pPr>
      <w:r>
        <w:rPr>
          <w:rFonts w:ascii="Times New Roman" w:hAnsi="Times New Roman" w:cs="Times New Roman"/>
          <w:sz w:val="26"/>
          <w:szCs w:val="26"/>
        </w:rPr>
        <w:t xml:space="preserve">8. Администрация, лице начальника территориального отдела , в срок не позднее пяти рабочих дней с даты поступления решения Думы муниципального округа об установлении границ территории осуществления территориального общественного самоуправления письменно уведомляет об этом председателя  территориального общественного самоуправления и информирует его о сроке, до истечения которого необходимо обратиться в Администрацию муниципального округа с заявлением о регистрации устава территориального общественного самоуправления. </w:t>
      </w:r>
    </w:p>
    <w:p>
      <w:pPr>
        <w:pStyle w:val="76"/>
        <w:ind w:firstLine="520" w:firstLineChars="200"/>
        <w:jc w:val="both"/>
        <w:rPr>
          <w:rFonts w:ascii="Times New Roman" w:hAnsi="Times New Roman" w:cs="Times New Roman"/>
          <w:sz w:val="26"/>
          <w:szCs w:val="26"/>
        </w:rPr>
      </w:pPr>
      <w:r>
        <w:rPr>
          <w:rFonts w:ascii="Times New Roman" w:hAnsi="Times New Roman" w:cs="Times New Roman"/>
          <w:sz w:val="26"/>
          <w:szCs w:val="26"/>
        </w:rPr>
        <w:t>9. Вопрос об изменении границ территории осуществления территориального общественного самоуправления решается на собрании (конференции) граждан, проживающих на соответствующей территории осуществления территориального общественного самоуправления.</w:t>
      </w:r>
    </w:p>
    <w:p>
      <w:pPr>
        <w:pStyle w:val="76"/>
        <w:ind w:firstLine="540"/>
        <w:jc w:val="both"/>
        <w:rPr>
          <w:rFonts w:ascii="Times New Roman" w:hAnsi="Times New Roman" w:cs="Times New Roman"/>
          <w:sz w:val="26"/>
          <w:szCs w:val="26"/>
        </w:rPr>
      </w:pPr>
      <w:r>
        <w:rPr>
          <w:rFonts w:ascii="Times New Roman" w:hAnsi="Times New Roman" w:cs="Times New Roman"/>
          <w:sz w:val="26"/>
          <w:szCs w:val="26"/>
        </w:rPr>
        <w:t>Если изменение границ территории осуществления территориального общественного самоуправления связано с объединением или разделением территорий, на которых проживают граждане, данное изменение производится с учётом мнения этих граждан.</w:t>
      </w:r>
    </w:p>
    <w:p>
      <w:pPr>
        <w:pStyle w:val="76"/>
        <w:ind w:firstLine="540"/>
        <w:jc w:val="both"/>
        <w:rPr>
          <w:rFonts w:ascii="Times New Roman" w:hAnsi="Times New Roman" w:cs="Times New Roman"/>
          <w:sz w:val="26"/>
          <w:szCs w:val="26"/>
        </w:rPr>
      </w:pPr>
      <w:r>
        <w:rPr>
          <w:rFonts w:ascii="Times New Roman" w:hAnsi="Times New Roman" w:cs="Times New Roman"/>
          <w:sz w:val="26"/>
          <w:szCs w:val="26"/>
        </w:rPr>
        <w:t>10. Вопрос об объединении территорий осуществления территориального общественного самоуправления, граничащих между собой, решается отдельно на собрании (конференции) граждан каждого из объединяющихся территориальных общественных самоуправлений. Одновременно на указанных собраниях (конференциях) граждан принимается предложение населения по границам территории вновь создаваемого территориального общественного самоуправления.</w:t>
      </w:r>
    </w:p>
    <w:p>
      <w:pPr>
        <w:pStyle w:val="76"/>
        <w:ind w:firstLine="540"/>
        <w:jc w:val="both"/>
        <w:rPr>
          <w:rFonts w:ascii="Times New Roman" w:hAnsi="Times New Roman" w:cs="Times New Roman"/>
          <w:sz w:val="26"/>
          <w:szCs w:val="26"/>
        </w:rPr>
      </w:pPr>
      <w:r>
        <w:rPr>
          <w:rFonts w:ascii="Times New Roman" w:hAnsi="Times New Roman" w:cs="Times New Roman"/>
          <w:sz w:val="26"/>
          <w:szCs w:val="26"/>
        </w:rPr>
        <w:t>Вопрос о разделении территории осуществления территориального общественного самоуправления решается на собрании (конференции) граждан по инициативе граждан, проживающих на отделяемой территории. На указанном собрании (конференции) граждан принимаются предложения населения по границам территорий и наименованиям вновь образуемых территориальных общественных самоуправлений.</w:t>
      </w:r>
    </w:p>
    <w:p>
      <w:pPr>
        <w:pStyle w:val="76"/>
        <w:ind w:firstLine="540"/>
        <w:jc w:val="both"/>
        <w:rPr>
          <w:rFonts w:ascii="Times New Roman" w:hAnsi="Times New Roman" w:cs="Times New Roman"/>
          <w:sz w:val="26"/>
          <w:szCs w:val="26"/>
        </w:rPr>
      </w:pPr>
      <w:r>
        <w:rPr>
          <w:rFonts w:ascii="Times New Roman" w:hAnsi="Times New Roman" w:cs="Times New Roman"/>
          <w:sz w:val="26"/>
          <w:szCs w:val="26"/>
        </w:rPr>
        <w:t>11. Новые границы территорий осуществления территориальных общественных самоуправлений согласовываются и устанавливаются в порядке, предусмотренном настоящим Положением, и закрепляются в уставах территориального общественного самоуправления.</w:t>
      </w:r>
    </w:p>
    <w:p>
      <w:pPr>
        <w:pStyle w:val="76"/>
        <w:jc w:val="both"/>
        <w:rPr>
          <w:rFonts w:ascii="Times New Roman" w:hAnsi="Times New Roman" w:cs="Times New Roman"/>
          <w:sz w:val="26"/>
          <w:szCs w:val="26"/>
        </w:rPr>
      </w:pPr>
    </w:p>
    <w:p>
      <w:pPr>
        <w:pStyle w:val="76"/>
        <w:ind w:firstLine="540"/>
        <w:jc w:val="both"/>
        <w:rPr>
          <w:rFonts w:ascii="Times New Roman" w:hAnsi="Times New Roman" w:cs="Times New Roman"/>
          <w:sz w:val="26"/>
          <w:szCs w:val="26"/>
        </w:rPr>
      </w:pPr>
    </w:p>
    <w:p>
      <w:pPr>
        <w:pStyle w:val="64"/>
        <w:widowControl/>
        <w:tabs>
          <w:tab w:val="left" w:pos="0"/>
        </w:tabs>
        <w:spacing w:line="360" w:lineRule="auto"/>
        <w:ind w:firstLine="709"/>
        <w:jc w:val="both"/>
        <w:rPr>
          <w:bCs/>
          <w:sz w:val="26"/>
          <w:szCs w:val="26"/>
        </w:rPr>
      </w:pPr>
      <w:r>
        <w:rPr>
          <w:bCs/>
          <w:sz w:val="26"/>
          <w:szCs w:val="26"/>
        </w:rPr>
        <w:t xml:space="preserve"> </w:t>
      </w:r>
    </w:p>
    <w:p>
      <w:pPr>
        <w:pStyle w:val="64"/>
        <w:widowControl/>
        <w:tabs>
          <w:tab w:val="left" w:pos="0"/>
        </w:tabs>
        <w:spacing w:line="360" w:lineRule="auto"/>
        <w:ind w:firstLine="709"/>
        <w:jc w:val="both"/>
        <w:rPr>
          <w:bCs/>
          <w:sz w:val="26"/>
          <w:szCs w:val="26"/>
        </w:rPr>
      </w:pPr>
    </w:p>
    <w:p>
      <w:pPr>
        <w:pStyle w:val="64"/>
        <w:widowControl/>
        <w:tabs>
          <w:tab w:val="left" w:pos="0"/>
        </w:tabs>
        <w:spacing w:line="360" w:lineRule="auto"/>
        <w:ind w:firstLine="709"/>
        <w:jc w:val="both"/>
        <w:rPr>
          <w:bCs/>
          <w:sz w:val="26"/>
          <w:szCs w:val="26"/>
        </w:rPr>
      </w:pPr>
    </w:p>
    <w:p>
      <w:pPr>
        <w:pStyle w:val="64"/>
        <w:widowControl/>
        <w:tabs>
          <w:tab w:val="left" w:pos="0"/>
        </w:tabs>
        <w:spacing w:line="360" w:lineRule="auto"/>
        <w:ind w:firstLine="709"/>
        <w:jc w:val="both"/>
        <w:rPr>
          <w:bCs/>
          <w:sz w:val="26"/>
          <w:szCs w:val="26"/>
        </w:rPr>
      </w:pPr>
    </w:p>
    <w:p>
      <w:pPr>
        <w:pStyle w:val="64"/>
        <w:widowControl/>
        <w:tabs>
          <w:tab w:val="left" w:pos="0"/>
        </w:tabs>
        <w:spacing w:line="360" w:lineRule="auto"/>
        <w:ind w:firstLine="709"/>
        <w:jc w:val="both"/>
        <w:rPr>
          <w:bCs/>
          <w:sz w:val="26"/>
          <w:szCs w:val="26"/>
        </w:rPr>
      </w:pPr>
    </w:p>
    <w:p>
      <w:pPr>
        <w:pStyle w:val="64"/>
        <w:widowControl/>
        <w:tabs>
          <w:tab w:val="left" w:pos="0"/>
        </w:tabs>
        <w:spacing w:line="360" w:lineRule="auto"/>
        <w:ind w:firstLine="709"/>
        <w:jc w:val="both"/>
        <w:rPr>
          <w:bCs/>
          <w:sz w:val="26"/>
          <w:szCs w:val="26"/>
        </w:rPr>
      </w:pPr>
    </w:p>
    <w:p>
      <w:pPr>
        <w:pStyle w:val="64"/>
        <w:widowControl/>
        <w:tabs>
          <w:tab w:val="left" w:pos="0"/>
        </w:tabs>
        <w:spacing w:line="360" w:lineRule="auto"/>
        <w:ind w:firstLine="709"/>
        <w:jc w:val="both"/>
        <w:rPr>
          <w:bCs/>
          <w:sz w:val="26"/>
          <w:szCs w:val="26"/>
        </w:rPr>
      </w:pPr>
    </w:p>
    <w:p>
      <w:pPr>
        <w:pStyle w:val="64"/>
        <w:widowControl/>
        <w:tabs>
          <w:tab w:val="left" w:pos="0"/>
        </w:tabs>
        <w:spacing w:line="360" w:lineRule="auto"/>
        <w:ind w:firstLine="709"/>
        <w:jc w:val="both"/>
        <w:rPr>
          <w:bCs/>
          <w:sz w:val="26"/>
          <w:szCs w:val="26"/>
        </w:rPr>
      </w:pPr>
    </w:p>
    <w:p>
      <w:pPr>
        <w:pStyle w:val="64"/>
        <w:widowControl/>
        <w:tabs>
          <w:tab w:val="left" w:pos="0"/>
        </w:tabs>
        <w:spacing w:line="360" w:lineRule="auto"/>
        <w:ind w:firstLine="709"/>
        <w:jc w:val="both"/>
        <w:rPr>
          <w:bCs/>
          <w:sz w:val="26"/>
          <w:szCs w:val="26"/>
        </w:rPr>
      </w:pPr>
    </w:p>
    <w:p>
      <w:pPr>
        <w:pStyle w:val="64"/>
        <w:widowControl/>
        <w:tabs>
          <w:tab w:val="left" w:pos="0"/>
        </w:tabs>
        <w:spacing w:line="360" w:lineRule="auto"/>
        <w:ind w:firstLine="709"/>
        <w:jc w:val="both"/>
        <w:rPr>
          <w:bCs/>
          <w:sz w:val="26"/>
          <w:szCs w:val="26"/>
        </w:rPr>
      </w:pPr>
    </w:p>
    <w:p>
      <w:pPr>
        <w:pStyle w:val="64"/>
        <w:widowControl/>
        <w:tabs>
          <w:tab w:val="left" w:pos="0"/>
        </w:tabs>
        <w:spacing w:line="360" w:lineRule="auto"/>
        <w:ind w:firstLine="709"/>
        <w:jc w:val="both"/>
        <w:rPr>
          <w:bCs/>
          <w:sz w:val="26"/>
          <w:szCs w:val="26"/>
        </w:rPr>
      </w:pPr>
    </w:p>
    <w:p>
      <w:pPr>
        <w:pStyle w:val="64"/>
        <w:widowControl/>
        <w:tabs>
          <w:tab w:val="left" w:pos="0"/>
        </w:tabs>
        <w:spacing w:line="360" w:lineRule="auto"/>
        <w:ind w:firstLine="709"/>
        <w:jc w:val="both"/>
        <w:rPr>
          <w:bCs/>
          <w:sz w:val="26"/>
          <w:szCs w:val="26"/>
        </w:rPr>
      </w:pPr>
    </w:p>
    <w:p>
      <w:pPr>
        <w:pStyle w:val="64"/>
        <w:widowControl/>
        <w:tabs>
          <w:tab w:val="left" w:pos="0"/>
        </w:tabs>
        <w:spacing w:line="360" w:lineRule="auto"/>
        <w:ind w:firstLine="709"/>
        <w:jc w:val="both"/>
        <w:rPr>
          <w:bCs/>
          <w:sz w:val="26"/>
          <w:szCs w:val="26"/>
        </w:rPr>
      </w:pPr>
    </w:p>
    <w:p>
      <w:pPr>
        <w:pStyle w:val="64"/>
        <w:widowControl/>
        <w:tabs>
          <w:tab w:val="left" w:pos="0"/>
        </w:tabs>
        <w:spacing w:line="360" w:lineRule="auto"/>
        <w:ind w:firstLine="709"/>
        <w:jc w:val="both"/>
        <w:rPr>
          <w:bCs/>
          <w:sz w:val="26"/>
          <w:szCs w:val="26"/>
        </w:rPr>
      </w:pPr>
    </w:p>
    <w:p>
      <w:pPr>
        <w:pStyle w:val="64"/>
        <w:widowControl/>
        <w:tabs>
          <w:tab w:val="left" w:pos="0"/>
        </w:tabs>
        <w:spacing w:line="360" w:lineRule="auto"/>
        <w:ind w:firstLine="709"/>
        <w:jc w:val="both"/>
        <w:rPr>
          <w:bCs/>
          <w:sz w:val="26"/>
          <w:szCs w:val="26"/>
        </w:rPr>
      </w:pPr>
    </w:p>
    <w:p>
      <w:pPr>
        <w:pStyle w:val="64"/>
        <w:widowControl/>
        <w:tabs>
          <w:tab w:val="left" w:pos="0"/>
        </w:tabs>
        <w:spacing w:line="360" w:lineRule="auto"/>
        <w:ind w:firstLine="709"/>
        <w:jc w:val="both"/>
        <w:rPr>
          <w:bCs/>
          <w:sz w:val="26"/>
          <w:szCs w:val="26"/>
        </w:rPr>
      </w:pPr>
    </w:p>
    <w:p>
      <w:pPr>
        <w:pStyle w:val="64"/>
        <w:widowControl/>
        <w:tabs>
          <w:tab w:val="left" w:pos="0"/>
        </w:tabs>
        <w:spacing w:line="360" w:lineRule="auto"/>
        <w:ind w:firstLine="709"/>
        <w:jc w:val="both"/>
        <w:rPr>
          <w:bCs/>
          <w:sz w:val="26"/>
          <w:szCs w:val="26"/>
        </w:rPr>
      </w:pPr>
    </w:p>
    <w:p>
      <w:pPr>
        <w:pStyle w:val="64"/>
        <w:widowControl/>
        <w:tabs>
          <w:tab w:val="left" w:pos="0"/>
        </w:tabs>
        <w:spacing w:line="360" w:lineRule="auto"/>
        <w:ind w:firstLine="709"/>
        <w:jc w:val="both"/>
        <w:rPr>
          <w:bCs/>
          <w:sz w:val="26"/>
          <w:szCs w:val="26"/>
        </w:rPr>
      </w:pPr>
    </w:p>
    <w:p>
      <w:pPr>
        <w:pStyle w:val="64"/>
        <w:widowControl/>
        <w:tabs>
          <w:tab w:val="left" w:pos="0"/>
        </w:tabs>
        <w:spacing w:line="360" w:lineRule="auto"/>
        <w:ind w:firstLine="709"/>
        <w:jc w:val="both"/>
        <w:rPr>
          <w:bCs/>
          <w:sz w:val="26"/>
          <w:szCs w:val="26"/>
        </w:rPr>
      </w:pPr>
    </w:p>
    <w:p>
      <w:pPr>
        <w:pStyle w:val="64"/>
        <w:widowControl/>
        <w:tabs>
          <w:tab w:val="left" w:pos="0"/>
        </w:tabs>
        <w:spacing w:line="360" w:lineRule="auto"/>
        <w:ind w:firstLine="709"/>
        <w:jc w:val="both"/>
        <w:rPr>
          <w:bCs/>
          <w:sz w:val="26"/>
          <w:szCs w:val="26"/>
        </w:rPr>
      </w:pPr>
    </w:p>
    <w:p>
      <w:pPr>
        <w:pStyle w:val="64"/>
        <w:widowControl/>
        <w:tabs>
          <w:tab w:val="left" w:pos="0"/>
        </w:tabs>
        <w:spacing w:line="360" w:lineRule="auto"/>
        <w:ind w:firstLine="709"/>
        <w:jc w:val="both"/>
        <w:rPr>
          <w:bCs/>
          <w:sz w:val="26"/>
          <w:szCs w:val="26"/>
        </w:rPr>
      </w:pPr>
    </w:p>
    <w:p>
      <w:pPr>
        <w:pStyle w:val="64"/>
        <w:widowControl/>
        <w:tabs>
          <w:tab w:val="left" w:pos="0"/>
        </w:tabs>
        <w:spacing w:line="360" w:lineRule="auto"/>
        <w:ind w:firstLine="709"/>
        <w:jc w:val="both"/>
        <w:rPr>
          <w:bCs/>
          <w:sz w:val="26"/>
          <w:szCs w:val="26"/>
        </w:rPr>
      </w:pPr>
    </w:p>
    <w:p>
      <w:pPr>
        <w:pStyle w:val="64"/>
        <w:widowControl/>
        <w:tabs>
          <w:tab w:val="left" w:pos="0"/>
        </w:tabs>
        <w:spacing w:line="360" w:lineRule="auto"/>
        <w:ind w:firstLine="709"/>
        <w:jc w:val="both"/>
        <w:rPr>
          <w:bCs/>
          <w:sz w:val="26"/>
          <w:szCs w:val="26"/>
        </w:rPr>
      </w:pPr>
    </w:p>
    <w:p>
      <w:pPr>
        <w:pStyle w:val="64"/>
        <w:widowControl/>
        <w:tabs>
          <w:tab w:val="left" w:pos="0"/>
        </w:tabs>
        <w:spacing w:line="360" w:lineRule="auto"/>
        <w:ind w:firstLine="709"/>
        <w:jc w:val="both"/>
        <w:rPr>
          <w:bCs/>
          <w:sz w:val="26"/>
          <w:szCs w:val="26"/>
        </w:rPr>
      </w:pPr>
    </w:p>
    <w:p>
      <w:pPr>
        <w:pStyle w:val="64"/>
        <w:widowControl/>
        <w:tabs>
          <w:tab w:val="left" w:pos="0"/>
        </w:tabs>
        <w:spacing w:line="360" w:lineRule="auto"/>
        <w:ind w:firstLine="709"/>
        <w:jc w:val="both"/>
        <w:rPr>
          <w:bCs/>
          <w:sz w:val="26"/>
          <w:szCs w:val="26"/>
        </w:rPr>
      </w:pPr>
    </w:p>
    <w:p>
      <w:pPr>
        <w:pStyle w:val="64"/>
        <w:widowControl/>
        <w:tabs>
          <w:tab w:val="left" w:pos="0"/>
        </w:tabs>
        <w:spacing w:line="360" w:lineRule="auto"/>
        <w:ind w:firstLine="709"/>
        <w:jc w:val="both"/>
        <w:rPr>
          <w:bCs/>
          <w:sz w:val="26"/>
          <w:szCs w:val="26"/>
        </w:rPr>
      </w:pPr>
    </w:p>
    <w:p>
      <w:pPr>
        <w:pStyle w:val="64"/>
        <w:widowControl/>
        <w:tabs>
          <w:tab w:val="left" w:pos="0"/>
        </w:tabs>
        <w:spacing w:line="360" w:lineRule="auto"/>
        <w:ind w:firstLine="709"/>
        <w:jc w:val="both"/>
        <w:rPr>
          <w:bCs/>
          <w:sz w:val="26"/>
          <w:szCs w:val="26"/>
        </w:rPr>
      </w:pPr>
    </w:p>
    <w:p>
      <w:pPr>
        <w:pStyle w:val="64"/>
        <w:widowControl/>
        <w:tabs>
          <w:tab w:val="left" w:pos="0"/>
        </w:tabs>
        <w:spacing w:line="360" w:lineRule="auto"/>
        <w:ind w:firstLine="709"/>
        <w:jc w:val="both"/>
        <w:rPr>
          <w:bCs/>
          <w:sz w:val="26"/>
          <w:szCs w:val="26"/>
        </w:rPr>
      </w:pPr>
    </w:p>
    <w:p>
      <w:pPr>
        <w:jc w:val="right"/>
      </w:pPr>
      <w:bookmarkStart w:id="5" w:name="_Hlk145070486"/>
      <w:bookmarkEnd w:id="5"/>
    </w:p>
    <w:p>
      <w:pPr>
        <w:jc w:val="right"/>
      </w:pPr>
      <w:r>
        <w:t>Приложение №2</w:t>
      </w:r>
    </w:p>
    <w:p>
      <w:pPr>
        <w:jc w:val="right"/>
      </w:pPr>
      <w:r>
        <w:t xml:space="preserve">к постановлению администрации </w:t>
      </w:r>
    </w:p>
    <w:p>
      <w:pPr>
        <w:jc w:val="right"/>
      </w:pPr>
      <w:r>
        <w:t xml:space="preserve">Анучинского муниципального округа </w:t>
      </w:r>
    </w:p>
    <w:p>
      <w:pPr>
        <w:jc w:val="right"/>
        <w:rPr>
          <w:rFonts w:hint="default"/>
          <w:lang w:val="ru-RU"/>
        </w:rPr>
      </w:pPr>
      <w:r>
        <w:t xml:space="preserve">от </w:t>
      </w:r>
      <w:r>
        <w:rPr>
          <w:rFonts w:hint="default"/>
          <w:lang w:val="ru-RU"/>
        </w:rPr>
        <w:t>07.12.2023</w:t>
      </w:r>
      <w:bookmarkStart w:id="6" w:name="_GoBack"/>
      <w:bookmarkEnd w:id="6"/>
      <w:r>
        <w:t>г. №</w:t>
      </w:r>
      <w:r>
        <w:rPr>
          <w:rFonts w:hint="default"/>
          <w:lang w:val="ru-RU"/>
        </w:rPr>
        <w:t>1026</w:t>
      </w:r>
    </w:p>
    <w:p/>
    <w:p>
      <w:pPr>
        <w:jc w:val="center"/>
        <w:rPr>
          <w:b/>
          <w:sz w:val="26"/>
          <w:szCs w:val="26"/>
        </w:rPr>
      </w:pPr>
      <w:r>
        <w:rPr>
          <w:b/>
          <w:sz w:val="26"/>
          <w:szCs w:val="26"/>
        </w:rPr>
        <w:t xml:space="preserve">Состав о </w:t>
      </w:r>
      <w:r>
        <w:rPr>
          <w:i/>
          <w:iCs/>
          <w:sz w:val="26"/>
          <w:szCs w:val="26"/>
        </w:rPr>
        <w:t xml:space="preserve"> </w:t>
      </w:r>
      <w:r>
        <w:rPr>
          <w:b/>
          <w:bCs/>
          <w:sz w:val="26"/>
          <w:szCs w:val="26"/>
        </w:rPr>
        <w:t xml:space="preserve">комиссии по согласованию границ осуществления территориального общественного самоуправления </w:t>
      </w:r>
      <w:r>
        <w:rPr>
          <w:b/>
          <w:sz w:val="26"/>
          <w:szCs w:val="26"/>
        </w:rPr>
        <w:t xml:space="preserve"> в Анучинском муниципальном округе</w:t>
      </w:r>
    </w:p>
    <w:p>
      <w:pPr>
        <w:jc w:val="center"/>
        <w:rPr>
          <w:b/>
          <w:sz w:val="26"/>
          <w:szCs w:val="26"/>
        </w:rPr>
      </w:pPr>
    </w:p>
    <w:p>
      <w:pPr>
        <w:numPr>
          <w:ilvl w:val="0"/>
          <w:numId w:val="2"/>
        </w:numPr>
        <w:rPr>
          <w:bCs/>
          <w:sz w:val="26"/>
          <w:szCs w:val="26"/>
        </w:rPr>
      </w:pPr>
      <w:r>
        <w:rPr>
          <w:bCs/>
          <w:sz w:val="26"/>
          <w:szCs w:val="26"/>
        </w:rPr>
        <w:t>Суворенков А.А.  - председатель комиссии, начальник управления градостроительства, имущественных и земельных отношений;</w:t>
      </w:r>
    </w:p>
    <w:p>
      <w:pPr>
        <w:rPr>
          <w:bCs/>
          <w:sz w:val="26"/>
          <w:szCs w:val="26"/>
        </w:rPr>
      </w:pPr>
    </w:p>
    <w:p>
      <w:pPr>
        <w:numPr>
          <w:ilvl w:val="0"/>
          <w:numId w:val="2"/>
        </w:numPr>
        <w:rPr>
          <w:bCs/>
          <w:sz w:val="26"/>
          <w:szCs w:val="26"/>
        </w:rPr>
      </w:pPr>
      <w:r>
        <w:rPr>
          <w:bCs/>
          <w:sz w:val="26"/>
          <w:szCs w:val="26"/>
        </w:rPr>
        <w:t>Бурдейная О.В. - заместитель председателя, и. о. начальника управления жизнеобеспечения - начальник отдела жилищно - коммунального хозяйства;</w:t>
      </w:r>
    </w:p>
    <w:p>
      <w:pPr>
        <w:rPr>
          <w:bCs/>
          <w:sz w:val="26"/>
          <w:szCs w:val="26"/>
        </w:rPr>
      </w:pPr>
    </w:p>
    <w:p>
      <w:pPr>
        <w:numPr>
          <w:ilvl w:val="0"/>
          <w:numId w:val="2"/>
        </w:numPr>
        <w:rPr>
          <w:bCs/>
          <w:sz w:val="26"/>
          <w:szCs w:val="26"/>
        </w:rPr>
      </w:pPr>
      <w:r>
        <w:rPr>
          <w:bCs/>
          <w:sz w:val="26"/>
          <w:szCs w:val="26"/>
        </w:rPr>
        <w:t>Федчикова А.А. - секретарь комиссии, и.о. начальника отдела социального развития и молодёжной политики;</w:t>
      </w:r>
    </w:p>
    <w:p>
      <w:pPr>
        <w:rPr>
          <w:bCs/>
          <w:sz w:val="26"/>
          <w:szCs w:val="26"/>
        </w:rPr>
      </w:pPr>
    </w:p>
    <w:p>
      <w:pPr>
        <w:numPr>
          <w:ilvl w:val="0"/>
          <w:numId w:val="2"/>
        </w:numPr>
        <w:rPr>
          <w:bCs/>
          <w:sz w:val="26"/>
          <w:szCs w:val="26"/>
        </w:rPr>
      </w:pPr>
      <w:r>
        <w:rPr>
          <w:bCs/>
          <w:sz w:val="26"/>
          <w:szCs w:val="26"/>
        </w:rPr>
        <w:t>Росейчук Е.В. - член комиссии, начальник отдела отдела имущественных и земельных  отношений управления градостроительства, имущественных и земельных отношений;</w:t>
      </w:r>
    </w:p>
    <w:p>
      <w:pPr>
        <w:rPr>
          <w:bCs/>
          <w:sz w:val="28"/>
          <w:szCs w:val="28"/>
        </w:rPr>
      </w:pPr>
    </w:p>
    <w:p>
      <w:pPr>
        <w:numPr>
          <w:ilvl w:val="0"/>
          <w:numId w:val="2"/>
        </w:numPr>
        <w:rPr>
          <w:bCs/>
          <w:sz w:val="26"/>
          <w:szCs w:val="26"/>
        </w:rPr>
      </w:pPr>
      <w:r>
        <w:rPr>
          <w:bCs/>
          <w:sz w:val="26"/>
          <w:szCs w:val="26"/>
        </w:rPr>
        <w:t>Тишина Г.П. - член комиссии, председатель Думы Анучинского муниципального округа</w:t>
      </w:r>
    </w:p>
    <w:sectPr>
      <w:footerReference r:id="rId4" w:type="first"/>
      <w:headerReference r:id="rId3" w:type="default"/>
      <w:pgSz w:w="11906" w:h="16838"/>
      <w:pgMar w:top="1134" w:right="850" w:bottom="1134" w:left="1701" w:header="340" w:footer="0" w:gutter="0"/>
      <w:pgNumType w:start="1"/>
      <w:cols w:space="720" w:num="1"/>
      <w:formProt w:val="0"/>
      <w:titlePg/>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CC"/>
    <w:family w:val="swiss"/>
    <w:pitch w:val="default"/>
    <w:sig w:usb0="E0002EFF" w:usb1="C000785B" w:usb2="00000009" w:usb3="00000000" w:csb0="400001FF" w:csb1="FFFF0000"/>
  </w:font>
  <w:font w:name="Cambria">
    <w:panose1 w:val="02040503050406030204"/>
    <w:charset w:val="CC"/>
    <w:family w:val="roman"/>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 w:name="Mangal">
    <w:altName w:val="Segoe Print"/>
    <w:panose1 w:val="00000400000000000000"/>
    <w:charset w:val="00"/>
    <w:family w:val="roman"/>
    <w:pitch w:val="default"/>
    <w:sig w:usb0="00000000" w:usb1="00000000" w:usb2="00000000" w:usb3="00000000" w:csb0="00000001" w:csb1="00000000"/>
  </w:font>
  <w:font w:name="Consolas">
    <w:panose1 w:val="020B0609020204030204"/>
    <w:charset w:val="CC"/>
    <w:family w:val="modern"/>
    <w:pitch w:val="default"/>
    <w:sig w:usb0="E00006FF" w:usb1="0000FCFF" w:usb2="00000001" w:usb3="00000000" w:csb0="6000019F" w:csb1="DFD70000"/>
  </w:font>
  <w:font w:name="Arial Narrow">
    <w:altName w:val="Arial"/>
    <w:panose1 w:val="020B0606020202030204"/>
    <w:charset w:val="CC"/>
    <w:family w:val="swiss"/>
    <w:pitch w:val="default"/>
    <w:sig w:usb0="00000000" w:usb1="00000000" w:usb2="00000000" w:usb3="00000000" w:csb0="0000009F" w:csb1="00000000"/>
  </w:font>
  <w:font w:name="Liberation Sans">
    <w:altName w:val="Arial"/>
    <w:panose1 w:val="00000000000000000000"/>
    <w:charset w:val="CC"/>
    <w:family w:val="swiss"/>
    <w:pitch w:val="default"/>
    <w:sig w:usb0="00000000" w:usb1="00000000" w:usb2="00000000" w:usb3="00000000" w:csb0="00000000" w:csb1="00000000"/>
  </w:font>
  <w:font w:name="Microsoft YaHei">
    <w:panose1 w:val="020B0503020204020204"/>
    <w:charset w:val="86"/>
    <w:family w:val="swiss"/>
    <w:pitch w:val="default"/>
    <w:sig w:usb0="80000287" w:usb1="2ACF3C50" w:usb2="00000016" w:usb3="00000000" w:csb0="0004001F" w:csb1="00000000"/>
  </w:font>
  <w:font w:name="Courier New">
    <w:panose1 w:val="02070309020205020404"/>
    <w:charset w:val="CC"/>
    <w:family w:val="modern"/>
    <w:pitch w:val="default"/>
    <w:sig w:usb0="E0002EFF" w:usb1="C0007843" w:usb2="00000009" w:usb3="00000000" w:csb0="400001FF" w:csb1="FFFF0000"/>
  </w:font>
  <w:font w:name="Calibri">
    <w:panose1 w:val="020F0502020204030204"/>
    <w:charset w:val="CC"/>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tabs>
        <w:tab w:val="left" w:pos="7320"/>
        <w:tab w:val="clear" w:pos="4677"/>
        <w:tab w:val="clear" w:pos="9355"/>
      </w:tabs>
      <w:rPr>
        <w:b/>
        <w:sz w:val="36"/>
        <w:szCs w:val="36"/>
      </w:rPr>
    </w:pPr>
    <w: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center"/>
    </w:pPr>
    <w:r>
      <w:fldChar w:fldCharType="begin"/>
    </w:r>
    <w:r>
      <w:instrText xml:space="preserve">PAGE</w:instrText>
    </w:r>
    <w:r>
      <w:fldChar w:fldCharType="separate"/>
    </w:r>
    <w:r>
      <w:t>10</w:t>
    </w:r>
    <w:r>
      <w:fldChar w:fldCharType="end"/>
    </w:r>
  </w:p>
  <w:p>
    <w:pPr>
      <w:pStyle w:val="1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40A9F0C"/>
    <w:multiLevelType w:val="singleLevel"/>
    <w:tmpl w:val="F40A9F0C"/>
    <w:lvl w:ilvl="0" w:tentative="0">
      <w:start w:val="1"/>
      <w:numFmt w:val="decimal"/>
      <w:suff w:val="space"/>
      <w:lvlText w:val="%1."/>
      <w:lvlJc w:val="left"/>
    </w:lvl>
  </w:abstractNum>
  <w:abstractNum w:abstractNumId="1">
    <w:nsid w:val="F5EEEC28"/>
    <w:multiLevelType w:val="singleLevel"/>
    <w:tmpl w:val="F5EEEC28"/>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nforcement="0"/>
  <w:defaultTabStop w:val="720"/>
  <w:autoHyphenation/>
  <w:hyphenationZone w:val="357"/>
  <w:doNotHyphenateCap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769"/>
    <w:rsid w:val="00876F78"/>
    <w:rsid w:val="00D03D5F"/>
    <w:rsid w:val="00FF2769"/>
    <w:rsid w:val="023B584D"/>
    <w:rsid w:val="02F20293"/>
    <w:rsid w:val="058C7F8D"/>
    <w:rsid w:val="08FD217A"/>
    <w:rsid w:val="0A3A4145"/>
    <w:rsid w:val="0B515FC2"/>
    <w:rsid w:val="16205EBA"/>
    <w:rsid w:val="18D315A2"/>
    <w:rsid w:val="29165CA0"/>
    <w:rsid w:val="2989351D"/>
    <w:rsid w:val="2BDC42CA"/>
    <w:rsid w:val="31C30539"/>
    <w:rsid w:val="40E23C42"/>
    <w:rsid w:val="46164808"/>
    <w:rsid w:val="47CB4B3D"/>
    <w:rsid w:val="4D53108D"/>
    <w:rsid w:val="4DAE27FD"/>
    <w:rsid w:val="4FD11893"/>
    <w:rsid w:val="50196F15"/>
    <w:rsid w:val="50E42B32"/>
    <w:rsid w:val="524C7B16"/>
    <w:rsid w:val="55D43B87"/>
    <w:rsid w:val="56053E57"/>
    <w:rsid w:val="63D20675"/>
    <w:rsid w:val="6F316578"/>
    <w:rsid w:val="70322444"/>
    <w:rsid w:val="73643A75"/>
    <w:rsid w:val="79DA27AB"/>
    <w:rsid w:val="7F8D61FD"/>
  </w:rsids>
  <m:mathPr>
    <m:mathFont m:val="Cambria Math"/>
    <m:brkBin m:val="before"/>
    <m:brkBinSub m:val="--"/>
    <m:smallFrac m:val="0"/>
    <m:dispDef/>
    <m:lMargin m:val="0"/>
    <m:rMargin m:val="0"/>
    <m:defJc m:val="centerGroup"/>
    <m:wrapIndent m:val="1440"/>
    <m:intLim m:val="subSup"/>
    <m:naryLim m:val="undOvr"/>
  </m:mathPr>
  <w:themeFontLang w:val="ru-RU" w:eastAsia="zh-CN" w:bidi="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widowControl w:val="0"/>
      <w:suppressAutoHyphens/>
    </w:pPr>
    <w:rPr>
      <w:rFonts w:ascii="Times New Roman" w:hAnsi="Times New Roman" w:eastAsia="Times New Roman" w:cs="Times New Roman"/>
      <w:sz w:val="24"/>
      <w:szCs w:val="24"/>
      <w:lang w:val="ru-RU" w:eastAsia="ru-RU" w:bidi="ar-SA"/>
    </w:rPr>
  </w:style>
  <w:style w:type="paragraph" w:styleId="2">
    <w:name w:val="heading 1"/>
    <w:basedOn w:val="1"/>
    <w:next w:val="1"/>
    <w:qFormat/>
    <w:uiPriority w:val="0"/>
    <w:pPr>
      <w:keepNext/>
      <w:spacing w:before="240" w:after="60"/>
      <w:outlineLvl w:val="0"/>
    </w:pPr>
    <w:rPr>
      <w:rFonts w:ascii="Arial" w:hAnsi="Arial" w:cs="Arial"/>
      <w:b/>
      <w:bCs/>
      <w:kern w:val="2"/>
      <w:sz w:val="32"/>
      <w:szCs w:val="32"/>
    </w:rPr>
  </w:style>
  <w:style w:type="paragraph" w:styleId="3">
    <w:name w:val="heading 2"/>
    <w:basedOn w:val="1"/>
    <w:next w:val="1"/>
    <w:qFormat/>
    <w:uiPriority w:val="0"/>
    <w:pPr>
      <w:keepNext/>
      <w:widowControl/>
      <w:jc w:val="center"/>
      <w:outlineLvl w:val="1"/>
    </w:pPr>
    <w:rPr>
      <w:b/>
      <w:sz w:val="32"/>
      <w:szCs w:val="20"/>
    </w:rPr>
  </w:style>
  <w:style w:type="paragraph" w:styleId="4">
    <w:name w:val="heading 3"/>
    <w:basedOn w:val="1"/>
    <w:next w:val="1"/>
    <w:link w:val="42"/>
    <w:unhideWhenUsed/>
    <w:qFormat/>
    <w:uiPriority w:val="0"/>
    <w:pPr>
      <w:keepNext/>
      <w:spacing w:before="240" w:after="60"/>
      <w:outlineLvl w:val="2"/>
    </w:pPr>
    <w:rPr>
      <w:rFonts w:ascii="Cambria" w:hAnsi="Cambria"/>
      <w:b/>
      <w:bCs/>
      <w:sz w:val="26"/>
      <w:szCs w:val="26"/>
    </w:rPr>
  </w:style>
  <w:style w:type="paragraph" w:styleId="5">
    <w:name w:val="heading 4"/>
    <w:basedOn w:val="1"/>
    <w:next w:val="1"/>
    <w:link w:val="51"/>
    <w:qFormat/>
    <w:uiPriority w:val="0"/>
    <w:pPr>
      <w:keepNext/>
      <w:widowControl/>
      <w:spacing w:before="240" w:after="60"/>
      <w:outlineLvl w:val="3"/>
    </w:pPr>
    <w:rPr>
      <w:b/>
      <w:bCs/>
      <w:sz w:val="28"/>
      <w:szCs w:val="28"/>
    </w:rPr>
  </w:style>
  <w:style w:type="paragraph" w:styleId="6">
    <w:name w:val="heading 5"/>
    <w:basedOn w:val="1"/>
    <w:next w:val="1"/>
    <w:qFormat/>
    <w:uiPriority w:val="0"/>
    <w:pPr>
      <w:spacing w:before="240" w:after="60"/>
      <w:outlineLvl w:val="4"/>
    </w:pPr>
    <w:rPr>
      <w:b/>
      <w:bCs/>
      <w:i/>
      <w:iCs/>
      <w:sz w:val="26"/>
      <w:szCs w:val="26"/>
    </w:rPr>
  </w:style>
  <w:style w:type="paragraph" w:styleId="7">
    <w:name w:val="heading 6"/>
    <w:basedOn w:val="1"/>
    <w:next w:val="1"/>
    <w:qFormat/>
    <w:uiPriority w:val="0"/>
    <w:pPr>
      <w:keepNext/>
      <w:widowControl/>
      <w:jc w:val="both"/>
      <w:outlineLvl w:val="5"/>
    </w:pPr>
    <w:rPr>
      <w:szCs w:val="20"/>
    </w:rPr>
  </w:style>
  <w:style w:type="character" w:default="1" w:styleId="8">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character" w:styleId="10">
    <w:name w:val="HTML Variable"/>
    <w:qFormat/>
    <w:uiPriority w:val="0"/>
    <w:rPr>
      <w:rFonts w:ascii="Arial" w:hAnsi="Arial"/>
      <w:iCs/>
      <w:color w:val="0000FF"/>
      <w:sz w:val="24"/>
      <w:u w:val="none"/>
    </w:rPr>
  </w:style>
  <w:style w:type="character" w:styleId="11">
    <w:name w:val="Strong"/>
    <w:qFormat/>
    <w:uiPriority w:val="0"/>
    <w:rPr>
      <w:b/>
      <w:bCs/>
    </w:rPr>
  </w:style>
  <w:style w:type="paragraph" w:styleId="12">
    <w:name w:val="Balloon Text"/>
    <w:basedOn w:val="1"/>
    <w:qFormat/>
    <w:uiPriority w:val="0"/>
    <w:rPr>
      <w:rFonts w:ascii="Tahoma" w:hAnsi="Tahoma"/>
      <w:sz w:val="16"/>
      <w:szCs w:val="16"/>
    </w:rPr>
  </w:style>
  <w:style w:type="paragraph" w:styleId="13">
    <w:name w:val="Body Text 2"/>
    <w:basedOn w:val="1"/>
    <w:link w:val="45"/>
    <w:qFormat/>
    <w:uiPriority w:val="0"/>
    <w:pPr>
      <w:spacing w:after="120" w:line="480" w:lineRule="auto"/>
    </w:pPr>
  </w:style>
  <w:style w:type="paragraph" w:styleId="14">
    <w:name w:val="Body Text Indent 3"/>
    <w:basedOn w:val="1"/>
    <w:qFormat/>
    <w:uiPriority w:val="0"/>
    <w:pPr>
      <w:spacing w:after="120"/>
      <w:ind w:left="283"/>
    </w:pPr>
    <w:rPr>
      <w:sz w:val="16"/>
      <w:szCs w:val="16"/>
    </w:rPr>
  </w:style>
  <w:style w:type="paragraph" w:styleId="15">
    <w:name w:val="caption"/>
    <w:basedOn w:val="1"/>
    <w:qFormat/>
    <w:uiPriority w:val="0"/>
    <w:pPr>
      <w:widowControl/>
      <w:jc w:val="center"/>
    </w:pPr>
    <w:rPr>
      <w:b/>
      <w:i/>
      <w:sz w:val="28"/>
      <w:szCs w:val="26"/>
    </w:rPr>
  </w:style>
  <w:style w:type="paragraph" w:styleId="16">
    <w:name w:val="header"/>
    <w:basedOn w:val="1"/>
    <w:qFormat/>
    <w:uiPriority w:val="99"/>
    <w:pPr>
      <w:widowControl/>
      <w:tabs>
        <w:tab w:val="center" w:pos="4153"/>
        <w:tab w:val="right" w:pos="8306"/>
      </w:tabs>
    </w:pPr>
  </w:style>
  <w:style w:type="paragraph" w:styleId="17">
    <w:name w:val="Body Text"/>
    <w:basedOn w:val="1"/>
    <w:qFormat/>
    <w:uiPriority w:val="0"/>
    <w:pPr>
      <w:widowControl/>
      <w:jc w:val="center"/>
    </w:pPr>
    <w:rPr>
      <w:b/>
      <w:szCs w:val="20"/>
    </w:rPr>
  </w:style>
  <w:style w:type="paragraph" w:styleId="18">
    <w:name w:val="Body Text Indent"/>
    <w:basedOn w:val="1"/>
    <w:qFormat/>
    <w:uiPriority w:val="0"/>
    <w:pPr>
      <w:widowControl/>
      <w:ind w:firstLine="851"/>
      <w:jc w:val="both"/>
    </w:pPr>
    <w:rPr>
      <w:sz w:val="28"/>
      <w:szCs w:val="20"/>
    </w:rPr>
  </w:style>
  <w:style w:type="paragraph" w:styleId="19">
    <w:name w:val="Title"/>
    <w:basedOn w:val="1"/>
    <w:qFormat/>
    <w:uiPriority w:val="99"/>
    <w:pPr>
      <w:widowControl/>
      <w:jc w:val="center"/>
    </w:pPr>
    <w:rPr>
      <w:b/>
      <w:bCs/>
    </w:rPr>
  </w:style>
  <w:style w:type="paragraph" w:styleId="20">
    <w:name w:val="footer"/>
    <w:basedOn w:val="1"/>
    <w:qFormat/>
    <w:uiPriority w:val="0"/>
    <w:pPr>
      <w:tabs>
        <w:tab w:val="center" w:pos="4677"/>
        <w:tab w:val="right" w:pos="9355"/>
      </w:tabs>
    </w:pPr>
  </w:style>
  <w:style w:type="paragraph" w:styleId="21">
    <w:name w:val="List"/>
    <w:basedOn w:val="17"/>
    <w:qFormat/>
    <w:uiPriority w:val="0"/>
    <w:rPr>
      <w:rFonts w:cs="Mangal"/>
    </w:rPr>
  </w:style>
  <w:style w:type="paragraph" w:styleId="22">
    <w:name w:val="Normal (Web)"/>
    <w:basedOn w:val="1"/>
    <w:qFormat/>
    <w:uiPriority w:val="0"/>
    <w:pPr>
      <w:widowControl/>
      <w:spacing w:after="72"/>
    </w:pPr>
  </w:style>
  <w:style w:type="paragraph" w:styleId="23">
    <w:name w:val="Body Text 3"/>
    <w:basedOn w:val="1"/>
    <w:qFormat/>
    <w:uiPriority w:val="0"/>
    <w:pPr>
      <w:spacing w:after="120"/>
    </w:pPr>
    <w:rPr>
      <w:sz w:val="16"/>
      <w:szCs w:val="16"/>
    </w:rPr>
  </w:style>
  <w:style w:type="table" w:styleId="24">
    <w:name w:val="Table Grid"/>
    <w:basedOn w:val="9"/>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25">
    <w:name w:val="Интернет-ссылка"/>
    <w:qFormat/>
    <w:uiPriority w:val="0"/>
    <w:rPr>
      <w:color w:val="0000FF"/>
      <w:u w:val="single"/>
    </w:rPr>
  </w:style>
  <w:style w:type="character" w:customStyle="1" w:styleId="26">
    <w:name w:val="Font Style21"/>
    <w:qFormat/>
    <w:uiPriority w:val="0"/>
    <w:rPr>
      <w:rFonts w:ascii="Times New Roman" w:hAnsi="Times New Roman" w:cs="Times New Roman"/>
      <w:b/>
      <w:bCs/>
      <w:sz w:val="26"/>
      <w:szCs w:val="26"/>
    </w:rPr>
  </w:style>
  <w:style w:type="character" w:customStyle="1" w:styleId="27">
    <w:name w:val="Font Style22"/>
    <w:qFormat/>
    <w:uiPriority w:val="0"/>
    <w:rPr>
      <w:rFonts w:ascii="Times New Roman" w:hAnsi="Times New Roman" w:cs="Times New Roman"/>
      <w:b/>
      <w:bCs/>
      <w:i/>
      <w:iCs/>
      <w:sz w:val="8"/>
      <w:szCs w:val="8"/>
    </w:rPr>
  </w:style>
  <w:style w:type="character" w:customStyle="1" w:styleId="28">
    <w:name w:val="Font Style23"/>
    <w:qFormat/>
    <w:uiPriority w:val="0"/>
    <w:rPr>
      <w:rFonts w:ascii="Times New Roman" w:hAnsi="Times New Roman" w:cs="Times New Roman"/>
      <w:sz w:val="26"/>
      <w:szCs w:val="26"/>
    </w:rPr>
  </w:style>
  <w:style w:type="character" w:customStyle="1" w:styleId="29">
    <w:name w:val="Font Style24"/>
    <w:qFormat/>
    <w:uiPriority w:val="0"/>
    <w:rPr>
      <w:rFonts w:ascii="Consolas" w:hAnsi="Consolas" w:cs="Consolas"/>
      <w:b/>
      <w:bCs/>
      <w:i/>
      <w:iCs/>
      <w:sz w:val="14"/>
      <w:szCs w:val="14"/>
    </w:rPr>
  </w:style>
  <w:style w:type="character" w:customStyle="1" w:styleId="30">
    <w:name w:val="Font Style25"/>
    <w:qFormat/>
    <w:uiPriority w:val="0"/>
    <w:rPr>
      <w:rFonts w:ascii="Tahoma" w:hAnsi="Tahoma" w:cs="Tahoma"/>
      <w:b/>
      <w:bCs/>
      <w:sz w:val="10"/>
      <w:szCs w:val="10"/>
    </w:rPr>
  </w:style>
  <w:style w:type="character" w:customStyle="1" w:styleId="31">
    <w:name w:val="Font Style26"/>
    <w:qFormat/>
    <w:uiPriority w:val="0"/>
    <w:rPr>
      <w:rFonts w:ascii="Times New Roman" w:hAnsi="Times New Roman" w:cs="Times New Roman"/>
      <w:b/>
      <w:bCs/>
      <w:sz w:val="18"/>
      <w:szCs w:val="18"/>
    </w:rPr>
  </w:style>
  <w:style w:type="character" w:customStyle="1" w:styleId="32">
    <w:name w:val="Font Style27"/>
    <w:qFormat/>
    <w:uiPriority w:val="0"/>
    <w:rPr>
      <w:rFonts w:ascii="Times New Roman" w:hAnsi="Times New Roman" w:cs="Times New Roman"/>
      <w:b/>
      <w:bCs/>
      <w:sz w:val="32"/>
      <w:szCs w:val="32"/>
    </w:rPr>
  </w:style>
  <w:style w:type="character" w:customStyle="1" w:styleId="33">
    <w:name w:val="Font Style28"/>
    <w:qFormat/>
    <w:uiPriority w:val="0"/>
    <w:rPr>
      <w:rFonts w:ascii="Times New Roman" w:hAnsi="Times New Roman" w:cs="Times New Roman"/>
      <w:spacing w:val="-20"/>
      <w:sz w:val="38"/>
      <w:szCs w:val="38"/>
    </w:rPr>
  </w:style>
  <w:style w:type="character" w:customStyle="1" w:styleId="34">
    <w:name w:val="Font Style29"/>
    <w:qFormat/>
    <w:uiPriority w:val="0"/>
    <w:rPr>
      <w:rFonts w:ascii="Times New Roman" w:hAnsi="Times New Roman" w:cs="Times New Roman"/>
      <w:b/>
      <w:bCs/>
      <w:sz w:val="24"/>
      <w:szCs w:val="24"/>
    </w:rPr>
  </w:style>
  <w:style w:type="character" w:customStyle="1" w:styleId="35">
    <w:name w:val="Font Style15"/>
    <w:qFormat/>
    <w:uiPriority w:val="0"/>
    <w:rPr>
      <w:rFonts w:ascii="Times New Roman" w:hAnsi="Times New Roman" w:cs="Times New Roman"/>
      <w:sz w:val="22"/>
      <w:szCs w:val="22"/>
    </w:rPr>
  </w:style>
  <w:style w:type="character" w:customStyle="1" w:styleId="36">
    <w:name w:val="Font Style13"/>
    <w:qFormat/>
    <w:uiPriority w:val="0"/>
    <w:rPr>
      <w:rFonts w:ascii="Times New Roman" w:hAnsi="Times New Roman" w:cs="Times New Roman"/>
      <w:sz w:val="26"/>
      <w:szCs w:val="26"/>
    </w:rPr>
  </w:style>
  <w:style w:type="character" w:customStyle="1" w:styleId="37">
    <w:name w:val="Font Style14"/>
    <w:qFormat/>
    <w:uiPriority w:val="0"/>
    <w:rPr>
      <w:rFonts w:ascii="Arial Narrow" w:hAnsi="Arial Narrow" w:cs="Arial Narrow"/>
      <w:i/>
      <w:iCs/>
      <w:sz w:val="10"/>
      <w:szCs w:val="10"/>
    </w:rPr>
  </w:style>
  <w:style w:type="character" w:customStyle="1" w:styleId="38">
    <w:name w:val="Font Style16"/>
    <w:qFormat/>
    <w:uiPriority w:val="0"/>
    <w:rPr>
      <w:rFonts w:ascii="Times New Roman" w:hAnsi="Times New Roman" w:cs="Times New Roman"/>
      <w:b/>
      <w:bCs/>
      <w:sz w:val="36"/>
      <w:szCs w:val="36"/>
    </w:rPr>
  </w:style>
  <w:style w:type="character" w:customStyle="1" w:styleId="39">
    <w:name w:val="Font Style17"/>
    <w:qFormat/>
    <w:uiPriority w:val="0"/>
    <w:rPr>
      <w:rFonts w:ascii="Times New Roman" w:hAnsi="Times New Roman" w:cs="Times New Roman"/>
      <w:b/>
      <w:bCs/>
      <w:sz w:val="34"/>
      <w:szCs w:val="34"/>
    </w:rPr>
  </w:style>
  <w:style w:type="character" w:customStyle="1" w:styleId="40">
    <w:name w:val="Font Style18"/>
    <w:qFormat/>
    <w:uiPriority w:val="0"/>
    <w:rPr>
      <w:rFonts w:ascii="Times New Roman" w:hAnsi="Times New Roman" w:cs="Times New Roman"/>
      <w:b/>
      <w:bCs/>
      <w:sz w:val="18"/>
      <w:szCs w:val="18"/>
    </w:rPr>
  </w:style>
  <w:style w:type="character" w:customStyle="1" w:styleId="41">
    <w:name w:val="Верхний колонтитул Знак"/>
    <w:qFormat/>
    <w:uiPriority w:val="99"/>
    <w:rPr>
      <w:sz w:val="24"/>
      <w:szCs w:val="24"/>
    </w:rPr>
  </w:style>
  <w:style w:type="character" w:customStyle="1" w:styleId="42">
    <w:name w:val="Заголовок 3 Знак"/>
    <w:link w:val="4"/>
    <w:qFormat/>
    <w:uiPriority w:val="0"/>
    <w:rPr>
      <w:rFonts w:ascii="Cambria" w:hAnsi="Cambria" w:eastAsia="Times New Roman" w:cs="Times New Roman"/>
      <w:b/>
      <w:bCs/>
      <w:sz w:val="26"/>
      <w:szCs w:val="26"/>
    </w:rPr>
  </w:style>
  <w:style w:type="character" w:customStyle="1" w:styleId="43">
    <w:name w:val="Основной текст Знак"/>
    <w:qFormat/>
    <w:uiPriority w:val="0"/>
    <w:rPr>
      <w:b/>
      <w:sz w:val="24"/>
    </w:rPr>
  </w:style>
  <w:style w:type="character" w:customStyle="1" w:styleId="44">
    <w:name w:val="Основной текст с отступом Знак"/>
    <w:qFormat/>
    <w:uiPriority w:val="0"/>
    <w:rPr>
      <w:sz w:val="28"/>
    </w:rPr>
  </w:style>
  <w:style w:type="character" w:customStyle="1" w:styleId="45">
    <w:name w:val="Основной текст 2 Знак"/>
    <w:link w:val="13"/>
    <w:qFormat/>
    <w:uiPriority w:val="0"/>
    <w:rPr>
      <w:sz w:val="24"/>
      <w:szCs w:val="24"/>
    </w:rPr>
  </w:style>
  <w:style w:type="character" w:customStyle="1" w:styleId="46">
    <w:name w:val="Основной текст 3 Знак"/>
    <w:qFormat/>
    <w:uiPriority w:val="0"/>
    <w:rPr>
      <w:sz w:val="16"/>
      <w:szCs w:val="16"/>
    </w:rPr>
  </w:style>
  <w:style w:type="character" w:customStyle="1" w:styleId="47">
    <w:name w:val="Гипертекстовая ссылка"/>
    <w:qFormat/>
    <w:uiPriority w:val="99"/>
    <w:rPr>
      <w:color w:val="106BBE"/>
    </w:rPr>
  </w:style>
  <w:style w:type="character" w:customStyle="1" w:styleId="48">
    <w:name w:val="Цветовое выделение"/>
    <w:qFormat/>
    <w:uiPriority w:val="99"/>
    <w:rPr>
      <w:b/>
      <w:bCs/>
      <w:color w:val="26282F"/>
    </w:rPr>
  </w:style>
  <w:style w:type="character" w:customStyle="1" w:styleId="49">
    <w:name w:val="Нижний колонтитул Знак"/>
    <w:qFormat/>
    <w:uiPriority w:val="0"/>
    <w:rPr>
      <w:sz w:val="24"/>
      <w:szCs w:val="24"/>
    </w:rPr>
  </w:style>
  <w:style w:type="character" w:customStyle="1" w:styleId="50">
    <w:name w:val="Текст выноски Знак"/>
    <w:qFormat/>
    <w:uiPriority w:val="0"/>
    <w:rPr>
      <w:rFonts w:ascii="Tahoma" w:hAnsi="Tahoma" w:cs="Tahoma"/>
      <w:sz w:val="16"/>
      <w:szCs w:val="16"/>
    </w:rPr>
  </w:style>
  <w:style w:type="character" w:customStyle="1" w:styleId="51">
    <w:name w:val="Заголовок 4 Знак"/>
    <w:link w:val="5"/>
    <w:qFormat/>
    <w:uiPriority w:val="0"/>
    <w:rPr>
      <w:b/>
      <w:bCs/>
      <w:sz w:val="28"/>
      <w:szCs w:val="28"/>
    </w:rPr>
  </w:style>
  <w:style w:type="character" w:customStyle="1" w:styleId="52">
    <w:name w:val="Заголовок Знак"/>
    <w:qFormat/>
    <w:locked/>
    <w:uiPriority w:val="99"/>
    <w:rPr>
      <w:b/>
      <w:bCs/>
      <w:sz w:val="24"/>
      <w:szCs w:val="24"/>
    </w:rPr>
  </w:style>
  <w:style w:type="character" w:customStyle="1" w:styleId="53">
    <w:name w:val="ConsPlusNormal Знак"/>
    <w:qFormat/>
    <w:locked/>
    <w:uiPriority w:val="99"/>
    <w:rPr>
      <w:rFonts w:ascii="Arial" w:hAnsi="Arial" w:cs="Arial"/>
      <w:lang w:val="ru-RU" w:eastAsia="ru-RU" w:bidi="ar-SA"/>
    </w:rPr>
  </w:style>
  <w:style w:type="paragraph" w:customStyle="1" w:styleId="54">
    <w:name w:val="Заголовок1"/>
    <w:basedOn w:val="1"/>
    <w:next w:val="17"/>
    <w:qFormat/>
    <w:uiPriority w:val="0"/>
    <w:pPr>
      <w:keepNext/>
      <w:spacing w:before="240" w:after="120"/>
    </w:pPr>
    <w:rPr>
      <w:rFonts w:ascii="Liberation Sans" w:hAnsi="Liberation Sans" w:eastAsia="Microsoft YaHei" w:cs="Mangal"/>
      <w:sz w:val="28"/>
      <w:szCs w:val="28"/>
    </w:rPr>
  </w:style>
  <w:style w:type="paragraph" w:customStyle="1" w:styleId="55">
    <w:name w:val="Указатель1"/>
    <w:basedOn w:val="1"/>
    <w:qFormat/>
    <w:uiPriority w:val="0"/>
    <w:pPr>
      <w:suppressLineNumbers/>
    </w:pPr>
    <w:rPr>
      <w:rFonts w:cs="Mangal"/>
    </w:rPr>
  </w:style>
  <w:style w:type="paragraph" w:customStyle="1" w:styleId="56">
    <w:name w:val="Верхний и нижний колонтитулы"/>
    <w:basedOn w:val="1"/>
    <w:qFormat/>
    <w:uiPriority w:val="0"/>
  </w:style>
  <w:style w:type="paragraph" w:customStyle="1" w:styleId="57">
    <w:name w:val="Style1"/>
    <w:basedOn w:val="1"/>
    <w:qFormat/>
    <w:uiPriority w:val="0"/>
    <w:pPr>
      <w:spacing w:line="465" w:lineRule="exact"/>
      <w:ind w:firstLine="701"/>
      <w:jc w:val="both"/>
    </w:pPr>
  </w:style>
  <w:style w:type="paragraph" w:customStyle="1" w:styleId="58">
    <w:name w:val="Style2"/>
    <w:basedOn w:val="1"/>
    <w:qFormat/>
    <w:uiPriority w:val="0"/>
    <w:pPr>
      <w:spacing w:line="302" w:lineRule="exact"/>
      <w:jc w:val="both"/>
    </w:pPr>
  </w:style>
  <w:style w:type="paragraph" w:customStyle="1" w:styleId="59">
    <w:name w:val="Style3"/>
    <w:basedOn w:val="1"/>
    <w:qFormat/>
    <w:uiPriority w:val="0"/>
    <w:pPr>
      <w:spacing w:line="353" w:lineRule="exact"/>
      <w:jc w:val="center"/>
    </w:pPr>
  </w:style>
  <w:style w:type="paragraph" w:customStyle="1" w:styleId="60">
    <w:name w:val="Style4"/>
    <w:basedOn w:val="1"/>
    <w:qFormat/>
    <w:uiPriority w:val="0"/>
  </w:style>
  <w:style w:type="paragraph" w:customStyle="1" w:styleId="61">
    <w:name w:val="Style5"/>
    <w:basedOn w:val="1"/>
    <w:qFormat/>
    <w:uiPriority w:val="0"/>
    <w:pPr>
      <w:jc w:val="right"/>
    </w:pPr>
  </w:style>
  <w:style w:type="paragraph" w:customStyle="1" w:styleId="62">
    <w:name w:val="Style6"/>
    <w:basedOn w:val="1"/>
    <w:qFormat/>
    <w:uiPriority w:val="0"/>
    <w:pPr>
      <w:spacing w:line="460" w:lineRule="exact"/>
      <w:jc w:val="both"/>
    </w:pPr>
  </w:style>
  <w:style w:type="paragraph" w:customStyle="1" w:styleId="63">
    <w:name w:val="Style7"/>
    <w:basedOn w:val="1"/>
    <w:qFormat/>
    <w:uiPriority w:val="0"/>
    <w:pPr>
      <w:jc w:val="center"/>
    </w:pPr>
  </w:style>
  <w:style w:type="paragraph" w:customStyle="1" w:styleId="64">
    <w:name w:val="Style8"/>
    <w:basedOn w:val="1"/>
    <w:qFormat/>
    <w:uiPriority w:val="0"/>
  </w:style>
  <w:style w:type="paragraph" w:customStyle="1" w:styleId="65">
    <w:name w:val="Style9"/>
    <w:basedOn w:val="1"/>
    <w:qFormat/>
    <w:uiPriority w:val="0"/>
    <w:pPr>
      <w:spacing w:line="469" w:lineRule="exact"/>
      <w:jc w:val="right"/>
    </w:pPr>
  </w:style>
  <w:style w:type="paragraph" w:customStyle="1" w:styleId="66">
    <w:name w:val="Style10"/>
    <w:basedOn w:val="1"/>
    <w:qFormat/>
    <w:uiPriority w:val="0"/>
  </w:style>
  <w:style w:type="paragraph" w:customStyle="1" w:styleId="67">
    <w:name w:val="Style11"/>
    <w:basedOn w:val="1"/>
    <w:qFormat/>
    <w:uiPriority w:val="0"/>
  </w:style>
  <w:style w:type="paragraph" w:customStyle="1" w:styleId="68">
    <w:name w:val="Style12"/>
    <w:basedOn w:val="1"/>
    <w:qFormat/>
    <w:uiPriority w:val="0"/>
  </w:style>
  <w:style w:type="paragraph" w:customStyle="1" w:styleId="69">
    <w:name w:val="Style13"/>
    <w:basedOn w:val="1"/>
    <w:qFormat/>
    <w:uiPriority w:val="0"/>
    <w:pPr>
      <w:spacing w:line="464" w:lineRule="exact"/>
      <w:ind w:firstLine="653"/>
      <w:jc w:val="both"/>
    </w:pPr>
  </w:style>
  <w:style w:type="paragraph" w:customStyle="1" w:styleId="70">
    <w:name w:val="Style14"/>
    <w:basedOn w:val="1"/>
    <w:qFormat/>
    <w:uiPriority w:val="0"/>
    <w:pPr>
      <w:spacing w:line="446" w:lineRule="exact"/>
      <w:ind w:hanging="485"/>
    </w:pPr>
  </w:style>
  <w:style w:type="paragraph" w:customStyle="1" w:styleId="71">
    <w:name w:val="Style15"/>
    <w:basedOn w:val="1"/>
    <w:qFormat/>
    <w:uiPriority w:val="0"/>
  </w:style>
  <w:style w:type="paragraph" w:customStyle="1" w:styleId="72">
    <w:name w:val="Style16"/>
    <w:basedOn w:val="1"/>
    <w:qFormat/>
    <w:uiPriority w:val="0"/>
  </w:style>
  <w:style w:type="paragraph" w:customStyle="1" w:styleId="73">
    <w:name w:val="Style17"/>
    <w:basedOn w:val="1"/>
    <w:qFormat/>
    <w:uiPriority w:val="0"/>
    <w:pPr>
      <w:spacing w:line="226" w:lineRule="exact"/>
      <w:jc w:val="center"/>
    </w:pPr>
  </w:style>
  <w:style w:type="paragraph" w:customStyle="1" w:styleId="74">
    <w:name w:val="Style18"/>
    <w:basedOn w:val="1"/>
    <w:qFormat/>
    <w:uiPriority w:val="0"/>
  </w:style>
  <w:style w:type="paragraph" w:customStyle="1" w:styleId="75">
    <w:name w:val="Style19"/>
    <w:basedOn w:val="1"/>
    <w:qFormat/>
    <w:uiPriority w:val="0"/>
  </w:style>
  <w:style w:type="paragraph" w:customStyle="1" w:styleId="76">
    <w:name w:val="ConsPlusNormal"/>
    <w:qFormat/>
    <w:uiPriority w:val="0"/>
    <w:pPr>
      <w:suppressAutoHyphens/>
    </w:pPr>
    <w:rPr>
      <w:rFonts w:ascii="Arial" w:hAnsi="Arial" w:eastAsia="Times New Roman" w:cs="Arial"/>
      <w:lang w:val="ru-RU" w:eastAsia="ru-RU" w:bidi="ar-SA"/>
    </w:rPr>
  </w:style>
  <w:style w:type="paragraph" w:customStyle="1" w:styleId="77">
    <w:name w:val="ConsPlusNonformat"/>
    <w:qFormat/>
    <w:uiPriority w:val="0"/>
    <w:pPr>
      <w:suppressAutoHyphens/>
    </w:pPr>
    <w:rPr>
      <w:rFonts w:ascii="Courier New" w:hAnsi="Courier New" w:eastAsia="Times New Roman" w:cs="Courier New"/>
      <w:lang w:val="ru-RU" w:eastAsia="ru-RU" w:bidi="ar-SA"/>
    </w:rPr>
  </w:style>
  <w:style w:type="paragraph" w:customStyle="1" w:styleId="78">
    <w:name w:val="ConsNonformat"/>
    <w:qFormat/>
    <w:uiPriority w:val="0"/>
    <w:pPr>
      <w:widowControl w:val="0"/>
      <w:suppressAutoHyphens/>
      <w:snapToGrid w:val="0"/>
    </w:pPr>
    <w:rPr>
      <w:rFonts w:ascii="Courier New" w:hAnsi="Courier New" w:eastAsia="Times New Roman" w:cs="Times New Roman"/>
      <w:lang w:val="ru-RU" w:eastAsia="ru-RU" w:bidi="ar-SA"/>
    </w:rPr>
  </w:style>
  <w:style w:type="paragraph" w:customStyle="1" w:styleId="79">
    <w:name w:val="Основной текст 21"/>
    <w:basedOn w:val="1"/>
    <w:qFormat/>
    <w:uiPriority w:val="0"/>
    <w:pPr>
      <w:widowControl/>
      <w:jc w:val="both"/>
    </w:pPr>
    <w:rPr>
      <w:szCs w:val="20"/>
      <w:lang w:eastAsia="ar-SA"/>
    </w:rPr>
  </w:style>
  <w:style w:type="paragraph" w:styleId="80">
    <w:name w:val="No Spacing"/>
    <w:qFormat/>
    <w:uiPriority w:val="1"/>
    <w:pPr>
      <w:suppressAutoHyphens/>
    </w:pPr>
    <w:rPr>
      <w:rFonts w:ascii="Calibri" w:hAnsi="Calibri" w:eastAsia="Times New Roman" w:cs="Times New Roman"/>
      <w:sz w:val="22"/>
      <w:szCs w:val="22"/>
      <w:lang w:val="ru-RU" w:eastAsia="ru-RU" w:bidi="ar-SA"/>
    </w:rPr>
  </w:style>
  <w:style w:type="paragraph" w:customStyle="1" w:styleId="81">
    <w:name w:val="Заголовок статьи"/>
    <w:basedOn w:val="1"/>
    <w:next w:val="1"/>
    <w:qFormat/>
    <w:uiPriority w:val="99"/>
    <w:pPr>
      <w:widowControl/>
      <w:ind w:left="1612" w:hanging="892"/>
      <w:jc w:val="both"/>
    </w:pPr>
    <w:rPr>
      <w:rFonts w:ascii="Arial" w:hAnsi="Arial" w:cs="Arial"/>
    </w:rPr>
  </w:style>
  <w:style w:type="paragraph" w:customStyle="1" w:styleId="82">
    <w:name w:val="ConsNormal"/>
    <w:qFormat/>
    <w:uiPriority w:val="0"/>
    <w:pPr>
      <w:suppressAutoHyphens/>
      <w:ind w:firstLine="720"/>
    </w:pPr>
    <w:rPr>
      <w:rFonts w:ascii="Arial" w:hAnsi="Arial" w:eastAsia="Times New Roman" w:cs="Arial"/>
      <w:sz w:val="16"/>
      <w:szCs w:val="16"/>
      <w:lang w:val="ru-RU" w:eastAsia="ru-RU" w:bidi="ar-SA"/>
    </w:rPr>
  </w:style>
  <w:style w:type="paragraph" w:customStyle="1" w:styleId="83">
    <w:name w:val="Таблицы (моноширинный)"/>
    <w:basedOn w:val="1"/>
    <w:next w:val="1"/>
    <w:qFormat/>
    <w:uiPriority w:val="99"/>
    <w:pPr>
      <w:widowControl/>
    </w:pPr>
    <w:rPr>
      <w:rFonts w:ascii="Courier New" w:hAnsi="Courier New" w:cs="Courier New"/>
    </w:rPr>
  </w:style>
  <w:style w:type="paragraph" w:customStyle="1" w:styleId="84">
    <w:name w:val="Нормальный (таблица)"/>
    <w:basedOn w:val="1"/>
    <w:next w:val="1"/>
    <w:qFormat/>
    <w:uiPriority w:val="99"/>
    <w:pPr>
      <w:jc w:val="both"/>
    </w:pPr>
    <w:rPr>
      <w:rFonts w:ascii="Arial" w:hAnsi="Arial" w:cs="Arial"/>
    </w:rPr>
  </w:style>
  <w:style w:type="paragraph" w:customStyle="1" w:styleId="85">
    <w:name w:val="tekstob"/>
    <w:basedOn w:val="1"/>
    <w:qFormat/>
    <w:uiPriority w:val="99"/>
    <w:pPr>
      <w:widowControl/>
      <w:spacing w:beforeAutospacing="1" w:afterAutospacing="1"/>
    </w:pPr>
  </w:style>
  <w:style w:type="paragraph" w:styleId="86">
    <w:name w:val="List Paragraph"/>
    <w:basedOn w:val="1"/>
    <w:qFormat/>
    <w:uiPriority w:val="34"/>
    <w:pPr>
      <w:ind w:left="720"/>
      <w:contextualSpacing/>
    </w:pPr>
  </w:style>
  <w:style w:type="paragraph" w:customStyle="1" w:styleId="87">
    <w:name w:val="Default"/>
    <w:qFormat/>
    <w:uiPriority w:val="0"/>
    <w:pPr>
      <w:suppressAutoHyphens/>
    </w:pPr>
    <w:rPr>
      <w:rFonts w:ascii="Times New Roman" w:hAnsi="Times New Roman" w:eastAsia="Times New Roman" w:cs="Times New Roman"/>
      <w:color w:val="000000"/>
      <w:sz w:val="24"/>
      <w:szCs w:val="24"/>
      <w:lang w:val="ru-RU" w:eastAsia="ru-RU" w:bidi="ar-SA"/>
    </w:rPr>
  </w:style>
  <w:style w:type="paragraph" w:customStyle="1" w:styleId="88">
    <w:name w:val="ConsPlusTitle"/>
    <w:qFormat/>
    <w:uiPriority w:val="99"/>
    <w:pPr>
      <w:widowControl w:val="0"/>
      <w:suppressAutoHyphens/>
    </w:pPr>
    <w:rPr>
      <w:rFonts w:ascii="Arial" w:hAnsi="Arial" w:eastAsia="Times New Roman" w:cs="Arial"/>
      <w:b/>
      <w:bCs/>
      <w:lang w:val="ru-RU" w:eastAsia="ru-RU" w:bidi="ar-SA"/>
    </w:rPr>
  </w:style>
  <w:style w:type="paragraph" w:customStyle="1" w:styleId="89">
    <w:name w:val="FR1"/>
    <w:qFormat/>
    <w:uiPriority w:val="0"/>
    <w:pPr>
      <w:widowControl w:val="0"/>
      <w:suppressAutoHyphens/>
      <w:spacing w:before="240"/>
      <w:jc w:val="center"/>
    </w:pPr>
    <w:rPr>
      <w:rFonts w:ascii="Times New Roman" w:hAnsi="Times New Roman" w:eastAsia="Times New Roman" w:cs="Times New Roman"/>
      <w:sz w:val="36"/>
      <w:szCs w:val="36"/>
      <w:lang w:val="ru-RU" w:eastAsia="ru-RU" w:bidi="ar-SA"/>
    </w:rPr>
  </w:style>
  <w:style w:type="paragraph" w:customStyle="1" w:styleId="90">
    <w:name w:val="Содержимое врезки"/>
    <w:basedOn w:val="1"/>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E324AC2-C647-41A1-A732-ECB8F00174AE}">
  <ds:schemaRefs/>
</ds:datastoreItem>
</file>

<file path=docProps/app.xml><?xml version="1.0" encoding="utf-8"?>
<Properties xmlns="http://schemas.openxmlformats.org/officeDocument/2006/extended-properties" xmlns:vt="http://schemas.openxmlformats.org/officeDocument/2006/docPropsVTypes">
  <Template>Normal</Template>
  <Pages>7</Pages>
  <Words>1647</Words>
  <Characters>9392</Characters>
  <Lines>78</Lines>
  <Paragraphs>22</Paragraphs>
  <TotalTime>3</TotalTime>
  <ScaleCrop>false</ScaleCrop>
  <LinksUpToDate>false</LinksUpToDate>
  <CharactersWithSpaces>11017</CharactersWithSpaces>
  <Application>WPS Office_12.2.0.13359_F1E327BC-269C-435d-A152-05C5408002CA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2023-12-07T01:22:00Z</dcterms:created>
  <dc:creator>NKruglova</dc:creator>
  <cp:lastModifiedBy>BurdeynayaSV</cp:lastModifiedBy>
  <cp:lastPrinted>2023-12-07T01:22:00Z</cp:lastPrinted>
  <dcterms:modified xsi:type="dcterms:W3CDTF">2023-12-14T05:30:02Z</dcterms:modified>
  <dc:title>Приложение</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E7171DBC1471419288A97B7782FBAE89_13</vt:lpwstr>
  </property>
  <property fmtid="{D5CDD505-2E9C-101B-9397-08002B2CF9AE}" pid="3" name="KSOProductBuildVer">
    <vt:lpwstr>1049-12.2.0.13359</vt:lpwstr>
  </property>
</Properties>
</file>