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spacing w:val="2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keepNext/>
        <w:spacing w:after="4" w:line="248" w:lineRule="auto"/>
        <w:ind w:left="5" w:leftChars="0" w:hanging="5" w:firstLineChars="0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>
      <w:pPr>
        <w:keepNext/>
        <w:spacing w:after="4" w:line="248" w:lineRule="auto"/>
        <w:ind w:left="305" w:firstLine="426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  <w:bookmarkStart w:id="3" w:name="_GoBack"/>
      <w:bookmarkEnd w:id="3"/>
    </w:p>
    <w:p>
      <w:pPr>
        <w:keepNext/>
        <w:spacing w:after="4" w:line="248" w:lineRule="auto"/>
        <w:ind w:left="305" w:firstLine="426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ru-RU" w:eastAsia="ru-RU"/>
        </w:rPr>
      </w:pPr>
    </w:p>
    <w:p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0" w:leftChars="0" w:firstLine="0" w:firstLineChars="0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__________________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Анучино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______</w:t>
      </w:r>
    </w:p>
    <w:p>
      <w:pPr>
        <w:spacing w:after="0" w:line="240" w:lineRule="auto"/>
        <w:ind w:firstLine="426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 утверждении 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территории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29.09.2021г. №236-НПА «Об утверждении Положения «О порядке осуществления муниципального жилищного контроля на территории Анучинского муниципального округа», </w:t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HYPERLINK "consultantplus://offline/ref=6F09D5F84BD5E862B2908445BBBC7A827F8492311D90433E0F7FBA0B1E259B0BBF1567986DCB79149FE590AA287177DA21E4F1G" </w:instrText>
      </w:r>
      <w:r>
        <w:rPr>
          <w:i w:val="0"/>
          <w:iCs w:val="0"/>
        </w:rPr>
        <w:fldChar w:fldCharType="separate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Уставом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Анучинского муниципального округа Приморского края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,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1. Утвердить Доклад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территории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2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(прилагается)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Общему отделу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(Бурдейной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С.В.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) разместить настоящее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распоряжение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в средствах массовой информации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на официальном сайте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края, </w:t>
      </w:r>
      <w:r>
        <w:rPr>
          <w:rFonts w:ascii="Times New Roman" w:hAnsi="Times New Roman" w:cs="Times New Roman"/>
          <w:color w:val="000000"/>
          <w:sz w:val="28"/>
          <w:szCs w:val="28"/>
        </w:rPr>
        <w:t>в специальном разделе, посвященном контрольной деятельности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i w:val="0"/>
          <w:iCs w:val="0"/>
          <w:sz w:val="28"/>
          <w:szCs w:val="28"/>
        </w:rPr>
        <w:t>в информационно-телекоммуникационной сети Интернет.</w:t>
      </w:r>
    </w:p>
    <w:p>
      <w:pPr>
        <w:spacing w:after="0" w:line="360" w:lineRule="auto"/>
        <w:ind w:firstLine="426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 Контроль за исполнением настоящего распоряжения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оставляю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за собой.</w:t>
      </w:r>
    </w:p>
    <w:p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Анучинского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муниципального округа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С.А. Понуровский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УТВЕРЖДЕН</w:t>
      </w:r>
    </w:p>
    <w:p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Распоряжением</w:t>
      </w:r>
      <w:r>
        <w:rPr>
          <w:rFonts w:hint="default" w:ascii="Times New Roman" w:hAnsi="Times New Roman" w:eastAsia="Times New Roman" w:cs="Times New Roman"/>
          <w:i w:val="0"/>
          <w:iCs w:val="0"/>
          <w:sz w:val="22"/>
          <w:szCs w:val="22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дминистрации Анучинского муниципального округа Приморского края</w:t>
      </w:r>
    </w:p>
    <w:p>
      <w:pPr>
        <w:pStyle w:val="5"/>
        <w:jc w:val="right"/>
        <w:rPr>
          <w:rFonts w:hint="default" w:ascii="Times New Roman" w:hAnsi="Times New Roman" w:eastAsia="Times New Roman" w:cs="Times New Roman"/>
          <w:b w:val="0"/>
          <w:bCs/>
          <w:i w:val="0"/>
          <w:iCs w:val="0"/>
          <w:color w:val="C00000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 xml:space="preserve">                                                                                        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C00000"/>
          <w:lang w:val="en-US" w:eastAsia="ru-RU"/>
        </w:rPr>
        <w:t xml:space="preserve">        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auto"/>
          <w:lang w:val="en-US" w:eastAsia="ru-RU"/>
        </w:rPr>
        <w:t>_______________________________</w:t>
      </w:r>
      <w:r>
        <w:rPr>
          <w:rFonts w:hint="default" w:ascii="Times New Roman" w:hAnsi="Times New Roman" w:eastAsia="Times New Roman" w:cs="Times New Roman"/>
          <w:b w:val="0"/>
          <w:bCs/>
          <w:i w:val="0"/>
          <w:iCs w:val="0"/>
          <w:color w:val="C00000"/>
          <w:lang w:val="en-US" w:eastAsia="ru-RU"/>
        </w:rPr>
        <w:t xml:space="preserve">      </w:t>
      </w:r>
    </w:p>
    <w:p>
      <w:pPr>
        <w:pStyle w:val="5"/>
        <w:jc w:val="both"/>
        <w:rPr>
          <w:rFonts w:hint="default" w:ascii="Times New Roman" w:hAnsi="Times New Roman" w:eastAsia="Times New Roman" w:cs="Times New Roman"/>
          <w:b w:val="0"/>
          <w:bCs/>
          <w:i w:val="0"/>
          <w:iCs w:val="0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 xml:space="preserve">                                                                                                    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Доклад </w:t>
      </w: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территории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599" w:firstLineChars="214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Обобщение правоприменительной практики осуществления муниципального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контроля в границах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Анучинского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 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- муниципальный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жилищный </w:t>
      </w:r>
      <w:r>
        <w:rPr>
          <w:rFonts w:hint="default" w:ascii="Times New Roman" w:hAnsi="Times New Roman" w:cs="Times New Roman"/>
          <w:sz w:val="28"/>
          <w:szCs w:val="28"/>
        </w:rPr>
        <w:t>контроль) за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подготовлено в соответствии со статьей 47 Федерального закона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 xml:space="preserve">2020г. №248-ФЗ «О государственном контроле (надзоре) и муниципальном контроле в Российской Федерации» (далее - Федеральный закон № 248-ФЗ).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правоприменительной практики осуществления муниципального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контроля подготовлен для решения следующих задач: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обеспечение единообразных подходов к применению 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Анучинского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 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(далее - Администрация) </w:t>
      </w:r>
      <w:r>
        <w:rPr>
          <w:rFonts w:hint="default" w:ascii="Times New Roman" w:hAnsi="Times New Roman" w:cs="Times New Roman"/>
          <w:sz w:val="28"/>
          <w:szCs w:val="28"/>
        </w:rPr>
        <w:t>и 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ё</w:t>
      </w:r>
      <w:r>
        <w:rPr>
          <w:rFonts w:hint="default" w:ascii="Times New Roman" w:hAnsi="Times New Roman" w:cs="Times New Roman"/>
          <w:sz w:val="28"/>
          <w:szCs w:val="28"/>
        </w:rPr>
        <w:t xml:space="preserve"> должностными лицами обязательных требований, законодательства Российской Федерации о муниципальном контроле;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выявление типичных нарушений обязательных требований, причин, факторов и условий, способствующих возникновению указанных нарушений;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случаев причинения вреда (ущерба) охраняемым законом ценностям, выявление источников и факторов риска причинения вреда (ущерба);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подготовка предложений об актуализации обязательных требований;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подготовка предложений о внесении изменений в законодательство Российской Федерации о муниципальном контроле.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жилищный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контроль осуществляется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дминистрацией (далее - контрольный орган) непосредственно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главным специалистом отдела финансового контроля Администрации.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жилищный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контроль проводится в соответствии с: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Жилищным</w:t>
      </w:r>
      <w:r>
        <w:rPr>
          <w:rFonts w:hint="default" w:ascii="Times New Roman" w:hAnsi="Times New Roman" w:cs="Times New Roman"/>
          <w:sz w:val="28"/>
          <w:szCs w:val="28"/>
        </w:rPr>
        <w:t xml:space="preserve"> кодексом Российской Федерации; Кодексом Российской Федерации об административных правонарушениях; Федеральным законом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sz w:val="28"/>
          <w:szCs w:val="28"/>
        </w:rPr>
        <w:t>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.10.</w:t>
      </w:r>
      <w:r>
        <w:rPr>
          <w:rFonts w:hint="default" w:ascii="Times New Roman" w:hAnsi="Times New Roman" w:cs="Times New Roman"/>
          <w:sz w:val="28"/>
          <w:szCs w:val="28"/>
        </w:rPr>
        <w:t>2003г. №131-ФЗ «Об общих принципах организации местного самоуправления в Российской Федерации»; Федеральным законом от 26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.12.</w:t>
      </w:r>
      <w:r>
        <w:rPr>
          <w:rFonts w:hint="default" w:ascii="Times New Roman" w:hAnsi="Times New Roman" w:cs="Times New Roman"/>
          <w:sz w:val="28"/>
          <w:szCs w:val="28"/>
        </w:rPr>
        <w:t>2008г.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Федеральным законом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>2020г. №248-ФЗ; Федеральным законом от 11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.06.</w:t>
      </w:r>
      <w:r>
        <w:rPr>
          <w:rFonts w:hint="default" w:ascii="Times New Roman" w:hAnsi="Times New Roman" w:cs="Times New Roman"/>
          <w:sz w:val="28"/>
          <w:szCs w:val="28"/>
        </w:rPr>
        <w:t>2021г. №170-ФЗ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Федерации»; постановлением Правительства Российской Федерации от 28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.04.</w:t>
      </w:r>
      <w:r>
        <w:rPr>
          <w:rFonts w:hint="default" w:ascii="Times New Roman" w:hAnsi="Times New Roman" w:cs="Times New Roman"/>
          <w:sz w:val="28"/>
          <w:szCs w:val="28"/>
        </w:rPr>
        <w:t>2015г. №415 «О Правилах формирования и ведения единого реестра проверок»; постановлением Правительства Российской Федерации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.12.</w:t>
      </w:r>
      <w:r>
        <w:rPr>
          <w:rFonts w:hint="default" w:ascii="Times New Roman" w:hAnsi="Times New Roman" w:cs="Times New Roman"/>
          <w:sz w:val="28"/>
          <w:szCs w:val="28"/>
        </w:rPr>
        <w:t>2020г. №2428 «О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года»; постановлением Правительства Российской Федерации от 16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.04.</w:t>
      </w:r>
      <w:r>
        <w:rPr>
          <w:rFonts w:hint="default" w:ascii="Times New Roman" w:hAnsi="Times New Roman" w:cs="Times New Roman"/>
          <w:sz w:val="28"/>
          <w:szCs w:val="28"/>
        </w:rPr>
        <w:t>2021г. №604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№ 415»; постановлением Правительства Российской Федерации от 25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.06.</w:t>
      </w:r>
      <w:r>
        <w:rPr>
          <w:rFonts w:hint="default" w:ascii="Times New Roman" w:hAnsi="Times New Roman" w:cs="Times New Roman"/>
          <w:sz w:val="28"/>
          <w:szCs w:val="28"/>
        </w:rPr>
        <w:t xml:space="preserve">2021г.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 постановлением Правительства Российской Федерации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10.03.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г.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336</w:t>
      </w:r>
      <w:r>
        <w:rPr>
          <w:rFonts w:hint="default" w:ascii="Times New Roman" w:hAnsi="Times New Roman" w:cs="Times New Roman"/>
          <w:sz w:val="28"/>
          <w:szCs w:val="28"/>
        </w:rPr>
        <w:t xml:space="preserve"> «</w:t>
      </w:r>
      <w:r>
        <w:rPr>
          <w:rFonts w:hint="default" w:ascii="Times New Roman" w:hAnsi="Times New Roman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hint="default" w:ascii="Times New Roman" w:hAnsi="Times New Roman" w:cs="Times New Roman"/>
          <w:sz w:val="28"/>
          <w:szCs w:val="28"/>
        </w:rPr>
        <w:t xml:space="preserve">»;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29.09.2021г. №236-НПА «Об утверждении Положения «О порядке осуществления муниципального жилищного контроля на территории Анучинского муниципального округа».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требований к формированию фондов капитального ремонта;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10) требований к обеспечению доступности для инвалидов помещений в многоквартирных домах;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11) требований к предоставлению жилых помещений в наемных домах социального использования.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Объектами </w:t>
      </w:r>
      <w:bookmarkStart w:id="0" w:name="_Hlk77676821"/>
      <w:r>
        <w:rPr>
          <w:rFonts w:hint="default" w:ascii="Times New Roman" w:hAnsi="Times New Roman" w:cs="Times New Roman"/>
          <w:sz w:val="28"/>
          <w:szCs w:val="28"/>
        </w:rPr>
        <w:t xml:space="preserve">муниципального жилищного контроля </w:t>
      </w:r>
      <w:bookmarkEnd w:id="0"/>
      <w:r>
        <w:rPr>
          <w:rFonts w:hint="default" w:ascii="Times New Roman" w:hAnsi="Times New Roman" w:cs="Times New Roman"/>
          <w:sz w:val="28"/>
          <w:szCs w:val="28"/>
        </w:rPr>
        <w:t>являются: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1) деятельность, действия (бездействие) контролируемых лиц, в рамках которых должны соблюдаться обязательные требования, </w:t>
      </w:r>
      <w:bookmarkStart w:id="1" w:name="_Hlk77763353"/>
      <w:bookmarkStart w:id="2" w:name="_Hlk77763765"/>
      <w:r>
        <w:rPr>
          <w:rFonts w:hint="default" w:ascii="Times New Roman" w:hAnsi="Times New Roman" w:cs="Times New Roman"/>
          <w:sz w:val="28"/>
          <w:szCs w:val="28"/>
        </w:rPr>
        <w:t xml:space="preserve">в том числе предъявляемые к контролируемым лицам, осуществляющим деятельность, действия (бездействие), указанные в подпунктах 1 – 11 пункта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Доклада</w:t>
      </w:r>
      <w:bookmarkEnd w:id="1"/>
      <w:r>
        <w:rPr>
          <w:rFonts w:hint="default" w:ascii="Times New Roman" w:hAnsi="Times New Roman" w:cs="Times New Roman"/>
          <w:sz w:val="28"/>
          <w:szCs w:val="28"/>
        </w:rPr>
        <w:t>;</w:t>
      </w:r>
      <w:bookmarkEnd w:id="2"/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подпунктах 1 – 11 пункта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Доклада</w:t>
      </w:r>
      <w:r>
        <w:rPr>
          <w:rFonts w:hint="default" w:ascii="Times New Roman" w:hAnsi="Times New Roman" w:cs="Times New Roman"/>
          <w:sz w:val="28"/>
          <w:szCs w:val="28"/>
        </w:rPr>
        <w:t>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подпунктах 1 – 11 пункта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Доклада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Муниципальный жилищный контроль осуществляется контрольным органом посредством организации проведения следующих плановых и внеплановых контрольных мероприятий: инспекционный визит, документарная проверка, выездная проверка – при взаимодействии с контролируемыми лицами; наблюдение за соблюдением обязательных требований, выездное обследования – без взаимодействия с контролируемыми лицами.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Плановые контрольные мероприятия проводятся на основании плана проведения плановых контрольных мероприятий на очередной календарный год. Плановые контрольные мероприятия в отношении объекта контроля, отнесенного к категории низкого риска, не проводятся.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Поскольку все объекты муниципального жилищного контроля относятся к категории низкого риска, плановые контрольные мероприятия в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2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году не проводились.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внеплановые контрольные мероприятия также не проводились,  в связи с отсутствием оснований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на проведение. </w:t>
      </w:r>
      <w:r>
        <w:rPr>
          <w:rFonts w:hint="default" w:ascii="Times New Roman" w:hAnsi="Times New Roman" w:cs="Times New Roman"/>
          <w:sz w:val="28"/>
          <w:szCs w:val="28"/>
        </w:rPr>
        <w:t>Обращения,  жалобы от граждан и юридических лиц 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не поступали.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внесла в Единый реестр контрольных (надзорных) мероприятий (ЕРКНМ), Единый реестр видов контроля (ЕРВК)  информацию и документы, необходимые для осуществления муниципального жилищного контроля.  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недопущения нарушений обязательных требований </w:t>
      </w:r>
      <w:r>
        <w:rPr>
          <w:rFonts w:ascii="Times New Roman" w:hAnsi="Times New Roman"/>
          <w:sz w:val="28"/>
          <w:szCs w:val="28"/>
        </w:rPr>
        <w:t xml:space="preserve">установленных жилищным законодательством, </w:t>
      </w:r>
      <w:r>
        <w:rPr>
          <w:rFonts w:ascii="Times New Roman" w:hAnsi="Times New Roman"/>
          <w:bCs/>
          <w:sz w:val="28"/>
          <w:szCs w:val="28"/>
        </w:rPr>
        <w:t xml:space="preserve">законодательством об энергосбережении и о повышении энергетической эффективности в отношении муниципального жилищного фонда,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размещаются нормативные правовые акты, содержащие обязательные требования, оценка соблюдения которых является предметом муниципального жилищного контроля, а также актуальная информация по вопросам соблюдения требований действующего законодательства.</w:t>
      </w:r>
    </w:p>
    <w:p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9BA6E8"/>
    <w:multiLevelType w:val="singleLevel"/>
    <w:tmpl w:val="AB9BA6E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64B59FC"/>
    <w:multiLevelType w:val="singleLevel"/>
    <w:tmpl w:val="164B59FC"/>
    <w:lvl w:ilvl="0" w:tentative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D41CE3"/>
    <w:rsid w:val="08471C2C"/>
    <w:rsid w:val="0DB1383A"/>
    <w:rsid w:val="45B25AE7"/>
    <w:rsid w:val="4ABA7240"/>
    <w:rsid w:val="516E0CAD"/>
    <w:rsid w:val="5C7D69EF"/>
    <w:rsid w:val="7BD41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qFormat/>
    <w:uiPriority w:val="99"/>
    <w:pPr>
      <w:suppressAutoHyphens/>
      <w:autoSpaceDE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zh-CN" w:bidi="ar-SA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2022-12-08T01:36:00Z</dcterms:created>
  <dc:creator>MehovskiyVV</dc:creator>
  <cp:lastModifiedBy>MehovskiyVV</cp:lastModifiedBy>
  <cp:lastPrinted>2023-01-11T00:06:00Z</cp:lastPrinted>
  <dcterms:modified xsi:type="dcterms:W3CDTF">2023-01-12T01:15:08Z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E4802E3B53A84D4B815BE1F4E2D3F493</vt:lpwstr>
  </property>
</Properties>
</file>