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64" w:type="dxa"/>
        <w:tblInd w:w="2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4"/>
      </w:tblGrid>
      <w:tr w14:paraId="41F27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9164" w:type="dxa"/>
            <w:noWrap w:val="0"/>
            <w:vAlign w:val="bottom"/>
          </w:tcPr>
          <w:p w14:paraId="000B2B8E">
            <w:pPr>
              <w:snapToGrid w:val="0"/>
              <w:spacing w:line="240" w:lineRule="exact"/>
              <w:jc w:val="center"/>
              <w:rPr>
                <w:sz w:val="28"/>
                <w:szCs w:val="28"/>
              </w:rPr>
            </w:pPr>
          </w:p>
          <w:p w14:paraId="79795FB5">
            <w:pPr>
              <w:keepNext/>
              <w:jc w:val="center"/>
              <w:outlineLvl w:val="4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протокол</w:t>
            </w:r>
          </w:p>
          <w:p w14:paraId="6B111819">
            <w:pPr>
              <w:ind w:left="0" w:leftChars="0" w:firstLine="0" w:firstLineChars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rFonts w:hint="default"/>
                <w:sz w:val="28"/>
                <w:szCs w:val="28"/>
                <w:lang w:val="ru-RU"/>
              </w:rPr>
              <w:t>0</w:t>
            </w:r>
            <w:r>
              <w:rPr>
                <w:rFonts w:hint="default"/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ru-RU"/>
              </w:rPr>
              <w:t>11</w:t>
            </w:r>
            <w:r>
              <w:rPr>
                <w:sz w:val="28"/>
                <w:szCs w:val="28"/>
              </w:rPr>
              <w:t>.20</w:t>
            </w:r>
            <w:r>
              <w:rPr>
                <w:rFonts w:hint="default"/>
                <w:sz w:val="28"/>
                <w:szCs w:val="28"/>
                <w:lang w:val="ru-RU"/>
              </w:rPr>
              <w:t>24г.</w:t>
            </w:r>
            <w:r>
              <w:rPr>
                <w:sz w:val="28"/>
                <w:szCs w:val="28"/>
              </w:rPr>
              <w:t xml:space="preserve">                                                                       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         </w:t>
            </w:r>
            <w:r>
              <w:rPr>
                <w:sz w:val="28"/>
                <w:szCs w:val="28"/>
              </w:rPr>
              <w:t xml:space="preserve">   </w:t>
            </w:r>
          </w:p>
        </w:tc>
      </w:tr>
    </w:tbl>
    <w:p w14:paraId="23B6C4F4">
      <w:pPr>
        <w:pStyle w:val="7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8C6D97E">
      <w:pPr>
        <w:pStyle w:val="7"/>
        <w:widowControl/>
        <w:ind w:right="0" w:firstLine="680"/>
        <w:jc w:val="both"/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 по проекту</w:t>
      </w:r>
      <w:r>
        <w:rPr>
          <w:rFonts w:hint="default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жилищного  контроля  на территории </w:t>
      </w:r>
      <w:r>
        <w:rPr>
          <w:rFonts w:hint="default" w:ascii="Times New Roman" w:hAnsi="Times New Roman" w:cs="Times New Roman"/>
          <w:sz w:val="28"/>
          <w:szCs w:val="28"/>
          <w:u w:val="single"/>
        </w:rPr>
        <w:t xml:space="preserve">Анучинского муниципального округа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 w:eastAsia="ru-RU"/>
        </w:rPr>
        <w:t xml:space="preserve"> Приморского края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>.</w:t>
      </w:r>
    </w:p>
    <w:p w14:paraId="576EBB2A">
      <w:pPr>
        <w:pStyle w:val="7"/>
        <w:widowControl/>
        <w:ind w:right="0" w:firstLine="68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проекта, рассмотренного на публичных слушаний)</w:t>
      </w:r>
    </w:p>
    <w:p w14:paraId="09E96B21">
      <w:pPr>
        <w:pStyle w:val="5"/>
        <w:ind w:right="74"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общественных обсуждений – </w:t>
      </w:r>
      <w:r>
        <w:rPr>
          <w:rFonts w:ascii="Times New Roman" w:hAnsi="Times New Roman" w:cs="Times New Roman"/>
          <w:sz w:val="28"/>
          <w:szCs w:val="28"/>
          <w:lang w:val="ru-RU"/>
        </w:rPr>
        <w:t>Отдел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финансового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контроля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Анучинского муниципального округа.</w:t>
      </w:r>
    </w:p>
    <w:p w14:paraId="6F3CB3BC">
      <w:pPr>
        <w:pStyle w:val="5"/>
        <w:spacing w:line="240" w:lineRule="exact"/>
        <w:ind w:right="74" w:firstLine="7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органа, уполномоченного на проведение публичных слушаний)</w:t>
      </w:r>
    </w:p>
    <w:p w14:paraId="229F6A36"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территории, в пределах которой проводятся общественные обсуждения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Анучинский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CC48D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Общественные обсуждения назначены постановлением администрации Анучинского муниципального округа </w:t>
      </w:r>
      <w:r>
        <w:rPr>
          <w:color w:val="auto"/>
          <w:sz w:val="28"/>
          <w:szCs w:val="28"/>
        </w:rPr>
        <w:t xml:space="preserve">от </w:t>
      </w:r>
      <w:r>
        <w:rPr>
          <w:rFonts w:hint="default"/>
          <w:color w:val="auto"/>
          <w:sz w:val="28"/>
          <w:szCs w:val="28"/>
          <w:lang w:val="ru-RU"/>
        </w:rPr>
        <w:t>27</w:t>
      </w:r>
      <w:r>
        <w:rPr>
          <w:color w:val="auto"/>
          <w:sz w:val="28"/>
          <w:szCs w:val="28"/>
        </w:rPr>
        <w:t>.</w:t>
      </w:r>
      <w:r>
        <w:rPr>
          <w:rFonts w:hint="default"/>
          <w:color w:val="auto"/>
          <w:sz w:val="28"/>
          <w:szCs w:val="28"/>
          <w:lang w:val="ru-RU"/>
        </w:rPr>
        <w:t>09</w:t>
      </w:r>
      <w:r>
        <w:rPr>
          <w:color w:val="auto"/>
          <w:sz w:val="28"/>
          <w:szCs w:val="28"/>
        </w:rPr>
        <w:t>.20</w:t>
      </w:r>
      <w:r>
        <w:rPr>
          <w:rFonts w:hint="default"/>
          <w:color w:val="auto"/>
          <w:sz w:val="28"/>
          <w:szCs w:val="28"/>
          <w:lang w:val="ru-RU"/>
        </w:rPr>
        <w:t>24</w:t>
      </w:r>
      <w:r>
        <w:rPr>
          <w:rFonts w:hint="default"/>
          <w:sz w:val="28"/>
          <w:szCs w:val="28"/>
          <w:lang w:val="ru-RU"/>
        </w:rPr>
        <w:t>г.</w:t>
      </w:r>
      <w:r>
        <w:rPr>
          <w:sz w:val="28"/>
          <w:szCs w:val="28"/>
        </w:rPr>
        <w:t xml:space="preserve"> №</w:t>
      </w:r>
      <w:r>
        <w:rPr>
          <w:rFonts w:hint="default"/>
          <w:sz w:val="28"/>
          <w:szCs w:val="28"/>
          <w:lang w:val="ru-RU"/>
        </w:rPr>
        <w:t xml:space="preserve"> 934</w:t>
      </w:r>
      <w:r>
        <w:rPr>
          <w:sz w:val="28"/>
          <w:szCs w:val="28"/>
        </w:rPr>
        <w:t>.</w:t>
      </w:r>
    </w:p>
    <w:p w14:paraId="5B9E3755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</w:rPr>
      </w:pPr>
      <w:r>
        <w:rPr>
          <w:sz w:val="28"/>
          <w:szCs w:val="28"/>
          <w:lang w:val="ru-RU"/>
        </w:rPr>
        <w:t>О</w:t>
      </w:r>
      <w:r>
        <w:rPr>
          <w:sz w:val="28"/>
          <w:szCs w:val="28"/>
        </w:rPr>
        <w:t>публиковани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оповещения о начале общественных обсуждений на официальном сайте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 HYPERLINK "https://анучинский.рф/administraciya/munitsipalnyy-kontrol/zhilishchnyy-kontrol/" </w:instrText>
      </w:r>
      <w:r>
        <w:rPr>
          <w:rFonts w:hint="default"/>
          <w:sz w:val="28"/>
          <w:szCs w:val="28"/>
        </w:rPr>
        <w:fldChar w:fldCharType="separate"/>
      </w:r>
      <w:r>
        <w:rPr>
          <w:rStyle w:val="4"/>
          <w:rFonts w:hint="default"/>
          <w:sz w:val="28"/>
          <w:szCs w:val="28"/>
        </w:rPr>
        <w:t>https://анучинский.рф/administraciya/munitsipalnyy-kontrol/zhilishchnyy-kontrol/</w:t>
      </w:r>
      <w:r>
        <w:rPr>
          <w:rFonts w:hint="default"/>
          <w:sz w:val="28"/>
          <w:szCs w:val="28"/>
        </w:rPr>
        <w:fldChar w:fldCharType="end"/>
      </w:r>
    </w:p>
    <w:p w14:paraId="6136705D"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–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45F293D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</w:rPr>
      </w:pPr>
      <w:r>
        <w:rPr>
          <w:sz w:val="28"/>
          <w:szCs w:val="28"/>
        </w:rPr>
        <w:t xml:space="preserve">Материалы проекта размещены на сайте: 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 HYPERLINK "https://анучинский.рф/administraciya/munitsipalnyy-kontrol/zhilishchnyy-kontrol/" </w:instrText>
      </w:r>
      <w:r>
        <w:rPr>
          <w:rFonts w:hint="default"/>
          <w:sz w:val="28"/>
          <w:szCs w:val="28"/>
        </w:rPr>
        <w:fldChar w:fldCharType="separate"/>
      </w:r>
      <w:r>
        <w:rPr>
          <w:rStyle w:val="4"/>
          <w:rFonts w:hint="default"/>
          <w:sz w:val="28"/>
          <w:szCs w:val="28"/>
        </w:rPr>
        <w:t>https://анучинский.рф/administraciya/munitsipalnyy-kontrol/zhilishchnyy-kontrol/</w:t>
      </w:r>
      <w:r>
        <w:rPr>
          <w:rFonts w:hint="default"/>
          <w:sz w:val="28"/>
          <w:szCs w:val="28"/>
        </w:rPr>
        <w:fldChar w:fldCharType="end"/>
      </w:r>
    </w:p>
    <w:p w14:paraId="6D8FED7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Срок, в течение которого принимались предложения и замечания - до </w:t>
      </w:r>
      <w:r>
        <w:rPr>
          <w:rFonts w:hint="default"/>
          <w:sz w:val="28"/>
          <w:szCs w:val="28"/>
          <w:lang w:val="ru-RU"/>
        </w:rPr>
        <w:t>01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11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24г.</w:t>
      </w:r>
      <w:r>
        <w:rPr>
          <w:sz w:val="28"/>
          <w:szCs w:val="28"/>
        </w:rPr>
        <w:t xml:space="preserve"> (включительно). </w:t>
      </w:r>
    </w:p>
    <w:p w14:paraId="5F4B0D6F"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опубликования заключения о результатах публичных слушаний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24085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принимаются:</w:t>
      </w:r>
    </w:p>
    <w:p w14:paraId="1E2BBEF0"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посредством официального сайта, адрес:  </w:t>
      </w:r>
      <w:r>
        <w:rPr>
          <w:rFonts w:hint="default"/>
          <w:sz w:val="28"/>
          <w:szCs w:val="28"/>
          <w:lang w:val="ru-RU"/>
        </w:rPr>
        <w:t>https://анучинский.рф/obrashcheniya/sozdat-obrashchenie/</w:t>
      </w:r>
      <w:r>
        <w:rPr>
          <w:sz w:val="28"/>
          <w:szCs w:val="28"/>
        </w:rPr>
        <w:t>;</w:t>
      </w:r>
    </w:p>
    <w:p w14:paraId="2C287F0B">
      <w:pPr>
        <w:ind w:firstLine="709"/>
        <w:contextualSpacing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- в письменной форме по адресу: </w:t>
      </w:r>
      <w:r>
        <w:rPr>
          <w:sz w:val="28"/>
          <w:szCs w:val="28"/>
          <w:lang w:val="ru-RU"/>
        </w:rPr>
        <w:t>с</w:t>
      </w:r>
      <w:r>
        <w:rPr>
          <w:rFonts w:hint="default"/>
          <w:sz w:val="28"/>
          <w:szCs w:val="28"/>
          <w:lang w:val="ru-RU"/>
        </w:rPr>
        <w:t>.Анучино ул.Лазо д.6 офис 20.</w:t>
      </w:r>
    </w:p>
    <w:p w14:paraId="784FAB3B">
      <w:pPr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Все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обсуждения:</w:t>
      </w:r>
    </w:p>
    <w:p w14:paraId="0DA109EA">
      <w:pPr>
        <w:ind w:firstLine="709"/>
        <w:jc w:val="both"/>
        <w:outlineLvl w:val="2"/>
        <w:rPr>
          <w:sz w:val="28"/>
          <w:szCs w:val="28"/>
        </w:rPr>
      </w:pP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 w14:paraId="1AEBD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68275F2A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ФИО/</w:t>
            </w:r>
          </w:p>
          <w:p w14:paraId="03F6236A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2D857BDA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75DC9DF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предложений, замечаний</w:t>
            </w:r>
          </w:p>
          <w:p w14:paraId="75CFEE5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56AE9F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и замечания</w:t>
            </w:r>
          </w:p>
        </w:tc>
      </w:tr>
      <w:tr w14:paraId="34E3D1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50617433"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default"/>
                <w:sz w:val="28"/>
                <w:szCs w:val="28"/>
                <w:lang w:val="en-US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3B2DCA89"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default"/>
                <w:sz w:val="28"/>
                <w:szCs w:val="28"/>
                <w:lang w:val="en-US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152A39E1"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default"/>
                <w:sz w:val="28"/>
                <w:szCs w:val="28"/>
                <w:lang w:val="en-US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456E09DF"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default"/>
                <w:sz w:val="28"/>
                <w:szCs w:val="28"/>
                <w:lang w:val="en-US"/>
              </w:rPr>
              <w:t>-</w:t>
            </w:r>
          </w:p>
        </w:tc>
      </w:tr>
    </w:tbl>
    <w:p w14:paraId="77AC4B44">
      <w:pPr>
        <w:ind w:firstLine="709"/>
        <w:contextualSpacing/>
        <w:jc w:val="both"/>
        <w:rPr>
          <w:sz w:val="28"/>
          <w:szCs w:val="28"/>
        </w:rPr>
      </w:pPr>
    </w:p>
    <w:p w14:paraId="337050D9">
      <w:pPr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Все предложения и замечания иных участников общественных обсуждений:</w:t>
      </w:r>
    </w:p>
    <w:p w14:paraId="460FB404">
      <w:pPr>
        <w:ind w:firstLine="709"/>
        <w:contextualSpacing/>
        <w:jc w:val="both"/>
        <w:rPr>
          <w:sz w:val="28"/>
          <w:szCs w:val="28"/>
        </w:rPr>
      </w:pP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 w14:paraId="420DEE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6837770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ФИО/</w:t>
            </w:r>
          </w:p>
          <w:p w14:paraId="57D84B7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4F03D1A1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1D65B03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предложений, замечаний</w:t>
            </w:r>
          </w:p>
          <w:p w14:paraId="15095BC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789D674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и замечания</w:t>
            </w:r>
          </w:p>
        </w:tc>
      </w:tr>
      <w:tr w14:paraId="4B5FD7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1E13BCE7"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default"/>
                <w:sz w:val="28"/>
                <w:szCs w:val="28"/>
                <w:lang w:val="en-US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44549ECC"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default"/>
                <w:sz w:val="28"/>
                <w:szCs w:val="28"/>
                <w:lang w:val="en-US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222C3675"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default"/>
                <w:sz w:val="28"/>
                <w:szCs w:val="28"/>
                <w:lang w:val="en-US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01C05829"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default"/>
                <w:sz w:val="28"/>
                <w:szCs w:val="28"/>
                <w:lang w:val="en-US"/>
              </w:rPr>
              <w:t>-</w:t>
            </w:r>
          </w:p>
        </w:tc>
      </w:tr>
    </w:tbl>
    <w:p w14:paraId="703E54DE">
      <w:pPr>
        <w:ind w:firstLine="709"/>
        <w:jc w:val="both"/>
        <w:outlineLvl w:val="2"/>
        <w:rPr>
          <w:sz w:val="28"/>
          <w:szCs w:val="28"/>
        </w:rPr>
      </w:pPr>
    </w:p>
    <w:p w14:paraId="096D2A48">
      <w:pPr>
        <w:ind w:firstLine="709"/>
        <w:jc w:val="both"/>
        <w:outlineLvl w:val="2"/>
        <w:rPr>
          <w:sz w:val="28"/>
          <w:szCs w:val="28"/>
        </w:rPr>
      </w:pPr>
    </w:p>
    <w:p w14:paraId="185C6B1A"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 w14:paraId="62B8BC93"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p w14:paraId="1D139186">
      <w:pPr>
        <w:ind w:firstLine="4678"/>
        <w:jc w:val="both"/>
        <w:rPr>
          <w:sz w:val="28"/>
          <w:szCs w:val="28"/>
        </w:rPr>
      </w:pPr>
    </w:p>
    <w:p w14:paraId="2C10E356">
      <w:pPr>
        <w:ind w:firstLine="4678"/>
        <w:jc w:val="both"/>
        <w:rPr>
          <w:sz w:val="28"/>
          <w:szCs w:val="28"/>
        </w:rPr>
      </w:pPr>
    </w:p>
    <w:p w14:paraId="34D0C164">
      <w:pPr>
        <w:ind w:firstLine="4678"/>
        <w:jc w:val="both"/>
        <w:rPr>
          <w:sz w:val="28"/>
          <w:szCs w:val="28"/>
        </w:rPr>
      </w:pPr>
    </w:p>
    <w:p w14:paraId="4B186B2F">
      <w:pPr>
        <w:ind w:firstLine="4678"/>
        <w:jc w:val="both"/>
        <w:rPr>
          <w:sz w:val="28"/>
          <w:szCs w:val="28"/>
        </w:rPr>
      </w:pPr>
    </w:p>
    <w:p w14:paraId="5EB4DC90">
      <w:pPr>
        <w:ind w:firstLine="4678"/>
        <w:jc w:val="both"/>
        <w:rPr>
          <w:sz w:val="28"/>
          <w:szCs w:val="28"/>
        </w:rPr>
      </w:pPr>
    </w:p>
    <w:p w14:paraId="3EC5D7B2">
      <w:pPr>
        <w:ind w:firstLine="4678"/>
        <w:jc w:val="both"/>
        <w:rPr>
          <w:sz w:val="28"/>
          <w:szCs w:val="28"/>
        </w:rPr>
      </w:pPr>
    </w:p>
    <w:p w14:paraId="788CCB83">
      <w:pPr>
        <w:ind w:firstLine="4678"/>
        <w:jc w:val="both"/>
        <w:rPr>
          <w:sz w:val="28"/>
          <w:szCs w:val="28"/>
        </w:rPr>
      </w:pPr>
    </w:p>
    <w:p w14:paraId="0C74EE5B">
      <w:pPr>
        <w:ind w:firstLine="4678"/>
        <w:jc w:val="both"/>
        <w:rPr>
          <w:sz w:val="28"/>
          <w:szCs w:val="28"/>
        </w:rPr>
      </w:pPr>
    </w:p>
    <w:p w14:paraId="27BD853B">
      <w:pPr>
        <w:ind w:firstLine="4678"/>
        <w:jc w:val="both"/>
        <w:rPr>
          <w:sz w:val="28"/>
          <w:szCs w:val="28"/>
        </w:rPr>
      </w:pPr>
    </w:p>
    <w:p w14:paraId="34793F63">
      <w:pPr>
        <w:ind w:firstLine="4678"/>
        <w:jc w:val="both"/>
        <w:rPr>
          <w:sz w:val="28"/>
          <w:szCs w:val="28"/>
        </w:rPr>
      </w:pPr>
    </w:p>
    <w:p w14:paraId="16830F3F">
      <w:pPr>
        <w:ind w:firstLine="4678"/>
        <w:jc w:val="both"/>
        <w:rPr>
          <w:sz w:val="28"/>
          <w:szCs w:val="28"/>
        </w:rPr>
      </w:pPr>
    </w:p>
    <w:p w14:paraId="702E2B8B">
      <w:pPr>
        <w:ind w:firstLine="4678"/>
        <w:jc w:val="both"/>
        <w:rPr>
          <w:sz w:val="28"/>
          <w:szCs w:val="28"/>
        </w:rPr>
      </w:pPr>
    </w:p>
    <w:p w14:paraId="44B99B10">
      <w:pPr>
        <w:ind w:firstLine="4678"/>
        <w:jc w:val="both"/>
        <w:rPr>
          <w:sz w:val="28"/>
          <w:szCs w:val="28"/>
        </w:rPr>
      </w:pPr>
    </w:p>
    <w:p w14:paraId="2EEF595F">
      <w:pPr>
        <w:ind w:firstLine="4678"/>
        <w:jc w:val="both"/>
        <w:rPr>
          <w:sz w:val="28"/>
          <w:szCs w:val="28"/>
        </w:rPr>
      </w:pPr>
    </w:p>
    <w:p w14:paraId="7398BD9A">
      <w:pPr>
        <w:ind w:firstLine="4678"/>
        <w:jc w:val="both"/>
        <w:rPr>
          <w:sz w:val="28"/>
          <w:szCs w:val="28"/>
        </w:rPr>
      </w:pPr>
    </w:p>
    <w:p w14:paraId="367A2B3F">
      <w:pPr>
        <w:ind w:firstLine="4678"/>
        <w:jc w:val="both"/>
        <w:rPr>
          <w:sz w:val="28"/>
          <w:szCs w:val="28"/>
        </w:rPr>
      </w:pPr>
    </w:p>
    <w:p w14:paraId="5301CA1D">
      <w:pPr>
        <w:ind w:firstLine="4678"/>
        <w:jc w:val="both"/>
        <w:rPr>
          <w:sz w:val="28"/>
          <w:szCs w:val="28"/>
        </w:rPr>
      </w:pPr>
    </w:p>
    <w:p w14:paraId="4D0623BE">
      <w:pPr>
        <w:ind w:firstLine="4678"/>
        <w:jc w:val="both"/>
        <w:rPr>
          <w:sz w:val="28"/>
          <w:szCs w:val="28"/>
        </w:rPr>
      </w:pPr>
    </w:p>
    <w:p w14:paraId="24F394BD">
      <w:pPr>
        <w:ind w:firstLine="4678"/>
        <w:jc w:val="both"/>
        <w:rPr>
          <w:sz w:val="28"/>
          <w:szCs w:val="28"/>
        </w:rPr>
      </w:pPr>
    </w:p>
    <w:p w14:paraId="4D7160AF">
      <w:pPr>
        <w:ind w:firstLine="4678"/>
        <w:jc w:val="both"/>
        <w:rPr>
          <w:sz w:val="28"/>
          <w:szCs w:val="28"/>
        </w:rPr>
      </w:pPr>
    </w:p>
    <w:p w14:paraId="6F275F51">
      <w:pPr>
        <w:ind w:firstLine="4678"/>
        <w:jc w:val="both"/>
        <w:rPr>
          <w:sz w:val="28"/>
          <w:szCs w:val="28"/>
        </w:rPr>
      </w:pPr>
    </w:p>
    <w:p w14:paraId="389C5BFB">
      <w:pPr>
        <w:ind w:left="4962"/>
        <w:rPr>
          <w:sz w:val="28"/>
          <w:szCs w:val="28"/>
        </w:rPr>
      </w:pPr>
    </w:p>
    <w:p w14:paraId="5BCB1A93">
      <w:pPr>
        <w:ind w:left="4962"/>
        <w:rPr>
          <w:sz w:val="28"/>
          <w:szCs w:val="28"/>
        </w:rPr>
      </w:pPr>
    </w:p>
    <w:p w14:paraId="57D81EAD">
      <w:pPr>
        <w:ind w:left="4962"/>
        <w:rPr>
          <w:sz w:val="28"/>
          <w:szCs w:val="28"/>
        </w:rPr>
      </w:pPr>
    </w:p>
    <w:p w14:paraId="7CDEF554">
      <w:pPr>
        <w:ind w:left="4962"/>
        <w:rPr>
          <w:sz w:val="28"/>
          <w:szCs w:val="28"/>
        </w:rPr>
      </w:pPr>
    </w:p>
    <w:p w14:paraId="3100C60B">
      <w:pPr>
        <w:ind w:left="4962"/>
        <w:rPr>
          <w:sz w:val="28"/>
          <w:szCs w:val="28"/>
        </w:rPr>
      </w:pPr>
    </w:p>
    <w:p w14:paraId="6E7A3ADF">
      <w:pPr>
        <w:ind w:left="4962"/>
        <w:rPr>
          <w:sz w:val="28"/>
          <w:szCs w:val="28"/>
        </w:rPr>
      </w:pPr>
    </w:p>
    <w:p w14:paraId="29AB70A1">
      <w:pPr>
        <w:ind w:left="4962"/>
        <w:rPr>
          <w:sz w:val="28"/>
          <w:szCs w:val="28"/>
        </w:rPr>
      </w:pPr>
    </w:p>
    <w:p w14:paraId="52DB9B8F">
      <w:pPr>
        <w:ind w:left="4962"/>
        <w:rPr>
          <w:sz w:val="28"/>
          <w:szCs w:val="28"/>
        </w:rPr>
      </w:pPr>
    </w:p>
    <w:p w14:paraId="1349625D">
      <w:pPr>
        <w:ind w:left="0" w:leftChars="0" w:firstLine="0" w:firstLineChars="0"/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 w14:paraId="273FC897">
      <w:pPr>
        <w:spacing w:line="360" w:lineRule="auto"/>
        <w:ind w:left="0" w:leftChars="0" w:firstLine="0" w:firstLineChars="0"/>
        <w:jc w:val="center"/>
        <w:rPr>
          <w:sz w:val="28"/>
          <w:szCs w:val="28"/>
        </w:rPr>
      </w:pPr>
    </w:p>
    <w:p w14:paraId="77964179">
      <w:pPr>
        <w:spacing w:line="360" w:lineRule="auto"/>
        <w:ind w:firstLine="709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 результатах общественных обсуждений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>
        <w:rPr>
          <w:rFonts w:hint="default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жилищного  контроля  на территории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/>
          <w:lang w:val="ru-RU" w:eastAsia="ru-RU"/>
        </w:rPr>
        <w:t xml:space="preserve"> </w:t>
      </w:r>
      <w:r>
        <w:rPr>
          <w:rFonts w:hint="default"/>
          <w:sz w:val="28"/>
          <w:szCs w:val="28"/>
          <w:lang w:val="ru-RU" w:eastAsia="ru-RU"/>
        </w:rPr>
        <w:t>Приморского края</w:t>
      </w:r>
      <w:r>
        <w:rPr>
          <w:rFonts w:hint="default"/>
          <w:sz w:val="28"/>
          <w:szCs w:val="28"/>
          <w:lang w:val="en-US" w:eastAsia="ru-RU"/>
        </w:rPr>
        <w:t>.</w:t>
      </w:r>
    </w:p>
    <w:p w14:paraId="5EDCBFFF">
      <w:pPr>
        <w:spacing w:line="360" w:lineRule="auto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Реквизиты протокола общественных обсуждений – от </w:t>
      </w:r>
      <w:r>
        <w:rPr>
          <w:rFonts w:hint="default"/>
          <w:sz w:val="28"/>
          <w:szCs w:val="28"/>
          <w:lang w:val="ru-RU"/>
        </w:rPr>
        <w:t>0</w:t>
      </w:r>
      <w:r>
        <w:rPr>
          <w:rFonts w:hint="default"/>
          <w:sz w:val="28"/>
          <w:szCs w:val="28"/>
          <w:lang w:val="en-US"/>
        </w:rPr>
        <w:t>5</w:t>
      </w:r>
      <w:bookmarkStart w:id="0" w:name="_GoBack"/>
      <w:bookmarkEnd w:id="0"/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11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24г.</w:t>
      </w:r>
    </w:p>
    <w:p w14:paraId="3367FD5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участников общественных обсуждений - </w:t>
      </w:r>
      <w:r>
        <w:rPr>
          <w:rFonts w:hint="default"/>
          <w:sz w:val="28"/>
          <w:szCs w:val="28"/>
          <w:lang w:val="en-US"/>
        </w:rPr>
        <w:t>0</w:t>
      </w:r>
      <w:r>
        <w:rPr>
          <w:sz w:val="28"/>
          <w:szCs w:val="28"/>
        </w:rPr>
        <w:t xml:space="preserve"> человек.</w:t>
      </w:r>
    </w:p>
    <w:p w14:paraId="60F75CE1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внесенных предложений и замечаний участников общественных обсуждений, постоянно проживающих на территории, в пределах</w:t>
      </w:r>
      <w:r>
        <w:rPr>
          <w:rFonts w:hint="default"/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которой проводятся общественные обсуждения:</w:t>
      </w:r>
      <w:r>
        <w:rPr>
          <w:rFonts w:hint="default"/>
          <w:sz w:val="28"/>
          <w:szCs w:val="28"/>
          <w:lang w:val="en-US"/>
        </w:rPr>
        <w:t xml:space="preserve"> </w:t>
      </w:r>
      <w:r>
        <w:rPr>
          <w:rFonts w:hint="default"/>
          <w:sz w:val="28"/>
          <w:szCs w:val="28"/>
          <w:lang w:val="ru-RU"/>
        </w:rPr>
        <w:t>не поступило</w:t>
      </w:r>
      <w:r>
        <w:rPr>
          <w:sz w:val="28"/>
          <w:szCs w:val="28"/>
        </w:rPr>
        <w:t>.</w:t>
      </w:r>
    </w:p>
    <w:p w14:paraId="14EE3A9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внесенных предложений и замечаний иных участников общественных обсуждений:</w:t>
      </w:r>
      <w:r>
        <w:rPr>
          <w:rFonts w:hint="default"/>
          <w:sz w:val="28"/>
          <w:szCs w:val="28"/>
          <w:lang w:val="ru-RU"/>
        </w:rPr>
        <w:t xml:space="preserve"> не поступило</w:t>
      </w:r>
      <w:r>
        <w:rPr>
          <w:sz w:val="28"/>
          <w:szCs w:val="28"/>
        </w:rPr>
        <w:t>.</w:t>
      </w:r>
    </w:p>
    <w:p w14:paraId="04E71D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8" w:firstLineChars="0"/>
        <w:jc w:val="both"/>
        <w:textAlignment w:val="auto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Выводы по результатам общественных обсуждений: </w:t>
      </w:r>
      <w:r>
        <w:rPr>
          <w:sz w:val="28"/>
          <w:szCs w:val="28"/>
          <w:lang w:val="ru-RU"/>
        </w:rPr>
        <w:t>утвердить</w:t>
      </w:r>
      <w:r>
        <w:rPr>
          <w:rFonts w:hint="default"/>
          <w:sz w:val="28"/>
          <w:szCs w:val="28"/>
          <w:lang w:val="ru-RU"/>
        </w:rPr>
        <w:t xml:space="preserve"> программу </w:t>
      </w:r>
      <w:r>
        <w:rPr>
          <w:rFonts w:hint="default" w:ascii="Times New Roman" w:hAnsi="Times New Roman" w:cs="Times New Roman"/>
          <w:sz w:val="28"/>
          <w:szCs w:val="28"/>
        </w:rPr>
        <w:t>профилактики рисков причинения вреда (ущерба) охраняемым законом ценностям на 202</w:t>
      </w:r>
      <w:r>
        <w:rPr>
          <w:rFonts w:hint="default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</w:t>
      </w:r>
      <w:r>
        <w:rPr>
          <w:rFonts w:hint="default" w:cs="Times New Roman"/>
          <w:sz w:val="28"/>
          <w:szCs w:val="28"/>
          <w:lang w:val="ru-RU"/>
        </w:rPr>
        <w:t xml:space="preserve">жилищного </w:t>
      </w:r>
      <w:r>
        <w:rPr>
          <w:rFonts w:hint="default" w:ascii="Times New Roman" w:hAnsi="Times New Roman" w:cs="Times New Roman"/>
          <w:sz w:val="28"/>
          <w:szCs w:val="28"/>
        </w:rPr>
        <w:t xml:space="preserve">контроля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на 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none"/>
          <w:lang w:val="ru-RU"/>
        </w:rPr>
        <w:t>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none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  <w:u w:val="none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  <w:u w:val="none"/>
          <w:lang w:val="en-US" w:eastAsia="ru-RU"/>
        </w:rPr>
        <w:t>.</w:t>
      </w:r>
    </w:p>
    <w:p w14:paraId="1FC05DDA">
      <w:pPr>
        <w:rPr>
          <w:sz w:val="28"/>
          <w:szCs w:val="28"/>
        </w:rPr>
      </w:pPr>
    </w:p>
    <w:p w14:paraId="43ABFF86">
      <w:pPr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 w14:paraId="5B04442E">
      <w:pPr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p w14:paraId="0E963111">
      <w:pPr>
        <w:rPr>
          <w:rFonts w:hint="default"/>
          <w:sz w:val="28"/>
          <w:szCs w:val="28"/>
          <w:lang w:val="ru-RU"/>
        </w:rPr>
      </w:pPr>
    </w:p>
    <w:p w14:paraId="749F6BD7">
      <w:pPr>
        <w:rPr>
          <w:rFonts w:hint="default"/>
          <w:sz w:val="28"/>
          <w:szCs w:val="28"/>
          <w:lang w:val="ru-RU"/>
        </w:rPr>
      </w:pPr>
    </w:p>
    <w:p w14:paraId="6AFAB10A">
      <w:pPr>
        <w:rPr>
          <w:rFonts w:hint="default"/>
          <w:sz w:val="28"/>
          <w:szCs w:val="28"/>
          <w:lang w:val="ru-RU"/>
        </w:rPr>
      </w:pPr>
    </w:p>
    <w:p w14:paraId="6B287FAF">
      <w:pPr>
        <w:rPr>
          <w:rFonts w:hint="default"/>
          <w:sz w:val="28"/>
          <w:szCs w:val="28"/>
          <w:lang w:val="ru-RU"/>
        </w:rPr>
      </w:pPr>
    </w:p>
    <w:p w14:paraId="7A1A0E6A">
      <w:pPr>
        <w:rPr>
          <w:rFonts w:hint="default"/>
          <w:sz w:val="28"/>
          <w:szCs w:val="28"/>
          <w:lang w:val="ru-RU"/>
        </w:rPr>
      </w:pPr>
    </w:p>
    <w:p w14:paraId="14DEED0D">
      <w:pPr>
        <w:rPr>
          <w:rFonts w:hint="default"/>
          <w:sz w:val="28"/>
          <w:szCs w:val="28"/>
          <w:lang w:val="ru-RU"/>
        </w:rPr>
      </w:pPr>
    </w:p>
    <w:p w14:paraId="7CA3C43D">
      <w:pPr>
        <w:rPr>
          <w:rFonts w:hint="default"/>
          <w:sz w:val="28"/>
          <w:szCs w:val="28"/>
          <w:lang w:val="ru-RU"/>
        </w:rPr>
      </w:pPr>
    </w:p>
    <w:p w14:paraId="656E24F4">
      <w:pPr>
        <w:rPr>
          <w:rFonts w:hint="default"/>
          <w:sz w:val="28"/>
          <w:szCs w:val="28"/>
          <w:lang w:val="ru-RU"/>
        </w:rPr>
      </w:pPr>
    </w:p>
    <w:p w14:paraId="3668E2B9">
      <w:pPr>
        <w:rPr>
          <w:rFonts w:hint="default"/>
          <w:sz w:val="28"/>
          <w:szCs w:val="28"/>
          <w:lang w:val="ru-RU"/>
        </w:rPr>
      </w:pPr>
    </w:p>
    <w:p w14:paraId="7B88337E">
      <w:pPr>
        <w:rPr>
          <w:rFonts w:hint="default"/>
          <w:sz w:val="28"/>
          <w:szCs w:val="28"/>
          <w:lang w:val="ru-RU"/>
        </w:rPr>
      </w:pPr>
    </w:p>
    <w:p w14:paraId="3637F84A">
      <w:pPr>
        <w:rPr>
          <w:rFonts w:hint="default"/>
          <w:sz w:val="28"/>
          <w:szCs w:val="28"/>
          <w:lang w:val="ru-RU"/>
        </w:rPr>
      </w:pPr>
    </w:p>
    <w:p w14:paraId="0D77A2E4">
      <w:pPr>
        <w:rPr>
          <w:rFonts w:hint="default"/>
          <w:sz w:val="28"/>
          <w:szCs w:val="28"/>
          <w:lang w:val="ru-RU"/>
        </w:rPr>
      </w:pPr>
    </w:p>
    <w:p w14:paraId="7CA0EADA">
      <w:pPr>
        <w:rPr>
          <w:rFonts w:hint="default"/>
          <w:sz w:val="28"/>
          <w:szCs w:val="28"/>
          <w:lang w:val="ru-RU"/>
        </w:rPr>
      </w:pPr>
    </w:p>
    <w:p w14:paraId="44B1D6B7">
      <w:pPr>
        <w:rPr>
          <w:rFonts w:hint="default"/>
          <w:sz w:val="28"/>
          <w:szCs w:val="28"/>
          <w:lang w:val="ru-RU"/>
        </w:rPr>
      </w:pPr>
    </w:p>
    <w:p w14:paraId="3AC4C4F4">
      <w:pPr>
        <w:rPr>
          <w:rFonts w:hint="default"/>
          <w:sz w:val="28"/>
          <w:szCs w:val="28"/>
          <w:lang w:val="ru-RU"/>
        </w:rPr>
      </w:pPr>
    </w:p>
    <w:p w14:paraId="28A74A7C">
      <w:pPr>
        <w:rPr>
          <w:rFonts w:hint="default"/>
          <w:sz w:val="28"/>
          <w:szCs w:val="28"/>
          <w:lang w:val="ru-RU"/>
        </w:rPr>
      </w:pPr>
    </w:p>
    <w:p w14:paraId="2BF5652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общественного обсуждения проекта </w:t>
      </w:r>
      <w:r>
        <w:rPr>
          <w:rFonts w:hint="default"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>
        <w:rPr>
          <w:rFonts w:hint="default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жилищного  контроля  на территории Анучинского муниципального округа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Приморского края</w:t>
      </w:r>
    </w:p>
    <w:p w14:paraId="2315E7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проведения общественного обсуждения: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01 октября 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01 ноября 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03D2F0B6">
      <w:pPr>
        <w:ind w:firstLine="708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hint="default"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>
        <w:rPr>
          <w:rFonts w:hint="default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жилищного  контроля  на территории Анучинского муниципального округа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Приморского края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размещен 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</w:t>
      </w:r>
      <w:r>
        <w:rPr>
          <w:rFonts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instrText xml:space="preserve"> HYPERLINK "https://анучинский.рф/administraciya/munitsipalnyy-kontrol/zhilishchnyy-kontrol/" </w:instrTex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https://анучинский.рф/administraciya/munitsipalnyy-kontrol/zhilishchnyy-kontrol/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end"/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4105"/>
      </w:tblGrid>
      <w:tr w14:paraId="7B85B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36F687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4105" w:type="dxa"/>
          </w:tcPr>
          <w:p w14:paraId="7E7950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14:paraId="46948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0CB40C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учетных предложений</w:t>
            </w:r>
          </w:p>
        </w:tc>
        <w:tc>
          <w:tcPr>
            <w:tcW w:w="4105" w:type="dxa"/>
          </w:tcPr>
          <w:p w14:paraId="6ADA11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14:paraId="3C599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6689E2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4105" w:type="dxa"/>
          </w:tcPr>
          <w:p w14:paraId="6736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14:paraId="08143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7CB3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отклоненных предложений</w:t>
            </w:r>
          </w:p>
        </w:tc>
        <w:tc>
          <w:tcPr>
            <w:tcW w:w="4105" w:type="dxa"/>
          </w:tcPr>
          <w:p w14:paraId="1E818F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5EF197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3119"/>
        <w:gridCol w:w="3327"/>
        <w:gridCol w:w="2337"/>
      </w:tblGrid>
      <w:tr w14:paraId="78CAF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6831B0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71D803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19" w:type="dxa"/>
          </w:tcPr>
          <w:p w14:paraId="5AAD15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обсуждения</w:t>
            </w:r>
          </w:p>
        </w:tc>
        <w:tc>
          <w:tcPr>
            <w:tcW w:w="3327" w:type="dxa"/>
          </w:tcPr>
          <w:p w14:paraId="733D29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2337" w:type="dxa"/>
          </w:tcPr>
          <w:p w14:paraId="564B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14:paraId="6093F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46BF26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73DD0A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27" w:type="dxa"/>
          </w:tcPr>
          <w:p w14:paraId="694A58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37" w:type="dxa"/>
          </w:tcPr>
          <w:p w14:paraId="22AEC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6711B4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9AA11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7FC78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2C6D69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специалист отдела финансового контроля</w:t>
      </w:r>
    </w:p>
    <w:p w14:paraId="3B09DCAC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Анучинского </w:t>
      </w:r>
      <w:r>
        <w:rPr>
          <w:rFonts w:ascii="Times New Roman" w:hAnsi="Times New Roman" w:cs="Times New Roman"/>
          <w:sz w:val="28"/>
          <w:szCs w:val="28"/>
          <w:lang w:val="ru-RU"/>
        </w:rPr>
        <w:t>МО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ru-RU"/>
        </w:rPr>
        <w:t>Меховский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В.В.</w:t>
      </w:r>
    </w:p>
    <w:p w14:paraId="10E19F0C"/>
    <w:sectPr>
      <w:pgSz w:w="11906" w:h="16838"/>
      <w:pgMar w:top="1134" w:right="851" w:bottom="567" w:left="1701" w:header="0" w:footer="0" w:gutter="0"/>
      <w:pgNumType w:start="1"/>
      <w:cols w:space="720" w:num="1"/>
      <w:formProt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9C13C8"/>
    <w:rsid w:val="016457B8"/>
    <w:rsid w:val="0D0E5E22"/>
    <w:rsid w:val="22542AC6"/>
    <w:rsid w:val="24A656F4"/>
    <w:rsid w:val="327964E6"/>
    <w:rsid w:val="3C232EF9"/>
    <w:rsid w:val="439C13C8"/>
    <w:rsid w:val="6B911BB2"/>
    <w:rsid w:val="6D563393"/>
    <w:rsid w:val="72A74516"/>
    <w:rsid w:val="747F2A5C"/>
    <w:rsid w:val="7CAC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NSimSun" w:cs="Mangal"/>
      <w:kern w:val="2"/>
      <w:sz w:val="24"/>
      <w:szCs w:val="24"/>
      <w:lang w:val="ru-RU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ConsNormal"/>
    <w:qFormat/>
    <w:uiPriority w:val="0"/>
    <w:pPr>
      <w:widowControl w:val="0"/>
      <w:ind w:right="19772" w:firstLine="720"/>
    </w:pPr>
    <w:rPr>
      <w:rFonts w:ascii="Arial" w:hAnsi="Arial" w:eastAsia="NSimSun" w:cs="Arial"/>
      <w:kern w:val="2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45</TotalTime>
  <ScaleCrop>false</ScaleCrop>
  <LinksUpToDate>false</LinksUpToDate>
  <CharactersWithSpaces>0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2022-04-01T05:27:00Z</dcterms:created>
  <dc:creator>MehovskiyVV</dc:creator>
  <cp:lastModifiedBy>WPS_1706838892</cp:lastModifiedBy>
  <cp:lastPrinted>2024-11-02T02:09:53Z</cp:lastPrinted>
  <dcterms:modified xsi:type="dcterms:W3CDTF">2024-11-02T02:11:32Z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B25D256049EA4457B5851BF044FCA52D</vt:lpwstr>
  </property>
</Properties>
</file>