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/>
          <w:sz w:val="28"/>
          <w:szCs w:val="28"/>
          <w:lang w:val="ru-RU" w:eastAsia="ru-RU"/>
        </w:rPr>
        <w:t>го</w:t>
      </w:r>
      <w:r>
        <w:rPr>
          <w:rFonts w:hint="default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за 202</w:t>
      </w:r>
      <w:r>
        <w:rPr>
          <w:rFonts w:hint="default"/>
          <w:sz w:val="28"/>
          <w:szCs w:val="28"/>
          <w:lang w:val="en-US" w:eastAsia="ru-RU"/>
        </w:rPr>
        <w:t>3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12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  <w:lang w:val="ru-RU" w:eastAsia="ru-RU"/>
        </w:rPr>
        <w:t>https://анучинский.рф/administraciya/munitsipalnyy-kontrol/kontrol-v-oblasti-blagoustroystva/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>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B7620A"/>
    <w:rsid w:val="263E08F2"/>
    <w:rsid w:val="2C0C1CAE"/>
    <w:rsid w:val="3DE15984"/>
    <w:rsid w:val="594279B9"/>
    <w:rsid w:val="6B2937A7"/>
    <w:rsid w:val="6C5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2023-01-10T00:39:00Z</cp:lastPrinted>
  <dcterms:modified xsi:type="dcterms:W3CDTF">2023-11-29T07:50:39Z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63BCDA25E3B44977BE2B8EEA3165AC54</vt:lpwstr>
  </property>
</Properties>
</file>