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9164" w:type="dxa"/>
        <w:tblInd w:w="235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6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9" w:hRule="atLeast"/>
        </w:trPr>
        <w:tc>
          <w:tcPr>
            <w:tcW w:w="9164" w:type="dxa"/>
            <w:noWrap w:val="0"/>
            <w:vAlign w:val="bottom"/>
          </w:tcPr>
          <w:p>
            <w:pPr>
              <w:snapToGrid w:val="0"/>
              <w:spacing w:line="240" w:lineRule="exact"/>
              <w:jc w:val="center"/>
              <w:rPr>
                <w:sz w:val="28"/>
                <w:szCs w:val="28"/>
              </w:rPr>
            </w:pPr>
          </w:p>
          <w:p>
            <w:pPr>
              <w:keepNext/>
              <w:jc w:val="center"/>
              <w:outlineLvl w:val="4"/>
              <w:rPr>
                <w:b/>
                <w:caps/>
                <w:sz w:val="28"/>
                <w:szCs w:val="28"/>
              </w:rPr>
            </w:pPr>
            <w:r>
              <w:rPr>
                <w:b/>
                <w:caps/>
                <w:sz w:val="28"/>
                <w:szCs w:val="28"/>
              </w:rPr>
              <w:t>протокол</w:t>
            </w:r>
          </w:p>
          <w:p>
            <w:pPr>
              <w:ind w:left="0" w:leftChars="0" w:firstLine="0" w:firstLineChars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>
              <w:rPr>
                <w:rFonts w:hint="default"/>
                <w:sz w:val="28"/>
                <w:szCs w:val="28"/>
                <w:lang w:val="ru-RU"/>
              </w:rPr>
              <w:t>04</w:t>
            </w:r>
            <w:r>
              <w:rPr>
                <w:sz w:val="28"/>
                <w:szCs w:val="28"/>
              </w:rPr>
              <w:t>.</w:t>
            </w:r>
            <w:r>
              <w:rPr>
                <w:rFonts w:hint="default"/>
                <w:sz w:val="28"/>
                <w:szCs w:val="28"/>
                <w:lang w:val="ru-RU"/>
              </w:rPr>
              <w:t>11</w:t>
            </w:r>
            <w:r>
              <w:rPr>
                <w:sz w:val="28"/>
                <w:szCs w:val="28"/>
              </w:rPr>
              <w:t>.20</w:t>
            </w:r>
            <w:r>
              <w:rPr>
                <w:rFonts w:hint="default"/>
                <w:sz w:val="28"/>
                <w:szCs w:val="28"/>
                <w:lang w:val="ru-RU"/>
              </w:rPr>
              <w:t>22г.</w:t>
            </w:r>
            <w:r>
              <w:rPr>
                <w:sz w:val="28"/>
                <w:szCs w:val="28"/>
              </w:rPr>
              <w:t xml:space="preserve">                                                                       </w:t>
            </w:r>
            <w:r>
              <w:rPr>
                <w:rFonts w:hint="default"/>
                <w:sz w:val="28"/>
                <w:szCs w:val="28"/>
                <w:lang w:val="ru-RU"/>
              </w:rPr>
              <w:t xml:space="preserve">          </w:t>
            </w:r>
            <w:r>
              <w:rPr>
                <w:sz w:val="28"/>
                <w:szCs w:val="28"/>
              </w:rPr>
              <w:t xml:space="preserve">   </w:t>
            </w:r>
          </w:p>
        </w:tc>
      </w:tr>
    </w:tbl>
    <w:p>
      <w:pPr>
        <w:pStyle w:val="7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pStyle w:val="7"/>
        <w:widowControl/>
        <w:ind w:right="0" w:firstLine="680"/>
        <w:jc w:val="both"/>
        <w:rPr>
          <w:rFonts w:hint="default" w:ascii="Times New Roman" w:hAnsi="Times New Roman" w:cs="Times New Roman"/>
          <w:sz w:val="28"/>
          <w:szCs w:val="28"/>
          <w:u w:val="single"/>
          <w:lang w:val="en-US" w:eastAsia="ru-RU"/>
        </w:rPr>
      </w:pPr>
      <w:r>
        <w:rPr>
          <w:rFonts w:ascii="Times New Roman" w:hAnsi="Times New Roman" w:cs="Times New Roman"/>
          <w:sz w:val="28"/>
          <w:szCs w:val="28"/>
        </w:rPr>
        <w:t>Общественных обсуждений по проекту</w:t>
      </w:r>
      <w:r>
        <w:rPr>
          <w:rFonts w:hint="default" w:cs="Times New Roman"/>
          <w:sz w:val="28"/>
          <w:szCs w:val="28"/>
          <w:lang w:val="ru-RU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Программа профилактики рисков причинения вреда (ущерба) охраняемым законом ценностям на 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3</w:t>
      </w:r>
      <w:r>
        <w:rPr>
          <w:rFonts w:hint="default" w:ascii="Times New Roman" w:hAnsi="Times New Roman" w:cs="Times New Roman"/>
          <w:sz w:val="28"/>
          <w:szCs w:val="28"/>
        </w:rPr>
        <w:t xml:space="preserve"> год в сфере муниципального жилищного  контроля  на территории </w:t>
      </w:r>
      <w:r>
        <w:rPr>
          <w:rFonts w:hint="default" w:ascii="Times New Roman" w:hAnsi="Times New Roman" w:cs="Times New Roman"/>
          <w:sz w:val="28"/>
          <w:szCs w:val="28"/>
          <w:u w:val="single"/>
        </w:rPr>
        <w:t xml:space="preserve">Анучинского муниципального округа </w:t>
      </w:r>
      <w:r>
        <w:rPr>
          <w:rFonts w:hint="default" w:ascii="Times New Roman" w:hAnsi="Times New Roman" w:cs="Times New Roman"/>
          <w:sz w:val="28"/>
          <w:szCs w:val="28"/>
          <w:u w:val="single"/>
          <w:lang w:val="ru-RU" w:eastAsia="ru-RU"/>
        </w:rPr>
        <w:t xml:space="preserve"> Приморского края</w:t>
      </w:r>
      <w:r>
        <w:rPr>
          <w:rFonts w:hint="default" w:ascii="Times New Roman" w:hAnsi="Times New Roman" w:cs="Times New Roman"/>
          <w:sz w:val="28"/>
          <w:szCs w:val="28"/>
          <w:u w:val="single"/>
          <w:lang w:val="en-US" w:eastAsia="ru-RU"/>
        </w:rPr>
        <w:t>.</w:t>
      </w:r>
    </w:p>
    <w:p>
      <w:pPr>
        <w:pStyle w:val="7"/>
        <w:widowControl/>
        <w:ind w:right="0" w:firstLine="68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(наименование проекта, рассмотренного на публичных слушаний)</w:t>
      </w:r>
    </w:p>
    <w:p>
      <w:pPr>
        <w:pStyle w:val="5"/>
        <w:ind w:right="74" w:firstLine="72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Организатор общественных обсуждений – </w:t>
      </w:r>
      <w:r>
        <w:rPr>
          <w:rFonts w:ascii="Times New Roman" w:hAnsi="Times New Roman" w:cs="Times New Roman"/>
          <w:sz w:val="28"/>
          <w:szCs w:val="28"/>
          <w:lang w:val="ru-RU"/>
        </w:rPr>
        <w:t>Отдел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финансового </w:t>
      </w:r>
      <w:r>
        <w:rPr>
          <w:rFonts w:hint="default" w:ascii="Times New Roman" w:hAnsi="Times New Roman" w:cs="Times New Roman"/>
          <w:sz w:val="28"/>
          <w:szCs w:val="28"/>
          <w:u w:val="single"/>
          <w:lang w:val="ru-RU"/>
        </w:rPr>
        <w:t>контроля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администрации Анучинского муниципального округа.</w:t>
      </w:r>
    </w:p>
    <w:p>
      <w:pPr>
        <w:pStyle w:val="5"/>
        <w:spacing w:line="240" w:lineRule="exact"/>
        <w:ind w:right="74" w:firstLine="72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(наименование органа, уполномоченного на проведение публичных слушаний)</w:t>
      </w:r>
    </w:p>
    <w:p>
      <w:pPr>
        <w:pStyle w:val="7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о территории, в пределах которой проводятся общественные обсуждения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: Анучинский муниципальный округ</w:t>
      </w:r>
      <w:r>
        <w:rPr>
          <w:rFonts w:ascii="Times New Roman" w:hAnsi="Times New Roman" w:cs="Times New Roman"/>
          <w:sz w:val="28"/>
          <w:szCs w:val="28"/>
        </w:rPr>
        <w:t>.</w:t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Общественные обсуждения назначены постановлением администрации Анучинского муниципального округа от </w:t>
      </w:r>
      <w:r>
        <w:rPr>
          <w:rFonts w:hint="default"/>
          <w:sz w:val="28"/>
          <w:szCs w:val="28"/>
          <w:lang w:val="ru-RU"/>
        </w:rPr>
        <w:t>29</w:t>
      </w:r>
      <w:r>
        <w:rPr>
          <w:sz w:val="28"/>
          <w:szCs w:val="28"/>
        </w:rPr>
        <w:t>.</w:t>
      </w:r>
      <w:r>
        <w:rPr>
          <w:rFonts w:hint="default"/>
          <w:sz w:val="28"/>
          <w:szCs w:val="28"/>
          <w:lang w:val="ru-RU"/>
        </w:rPr>
        <w:t>09</w:t>
      </w:r>
      <w:r>
        <w:rPr>
          <w:sz w:val="28"/>
          <w:szCs w:val="28"/>
        </w:rPr>
        <w:t>.20</w:t>
      </w:r>
      <w:r>
        <w:rPr>
          <w:rFonts w:hint="default"/>
          <w:sz w:val="28"/>
          <w:szCs w:val="28"/>
          <w:lang w:val="ru-RU"/>
        </w:rPr>
        <w:t>22г.</w:t>
      </w:r>
      <w:r>
        <w:rPr>
          <w:sz w:val="28"/>
          <w:szCs w:val="28"/>
        </w:rPr>
        <w:t xml:space="preserve"> № </w:t>
      </w:r>
      <w:r>
        <w:rPr>
          <w:rFonts w:hint="default"/>
          <w:sz w:val="28"/>
          <w:szCs w:val="28"/>
          <w:lang w:val="ru-RU"/>
        </w:rPr>
        <w:t>893</w:t>
      </w:r>
      <w:r>
        <w:rPr>
          <w:sz w:val="28"/>
          <w:szCs w:val="28"/>
        </w:rPr>
        <w:t xml:space="preserve">. </w:t>
      </w:r>
    </w:p>
    <w:p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rFonts w:hint="default"/>
          <w:sz w:val="28"/>
          <w:szCs w:val="28"/>
        </w:rPr>
      </w:pPr>
      <w:r>
        <w:rPr>
          <w:sz w:val="28"/>
          <w:szCs w:val="28"/>
          <w:lang w:val="ru-RU"/>
        </w:rPr>
        <w:t>О</w:t>
      </w:r>
      <w:r>
        <w:rPr>
          <w:sz w:val="28"/>
          <w:szCs w:val="28"/>
        </w:rPr>
        <w:t>публиковани</w:t>
      </w:r>
      <w:r>
        <w:rPr>
          <w:sz w:val="28"/>
          <w:szCs w:val="28"/>
          <w:lang w:val="ru-RU"/>
        </w:rPr>
        <w:t>е</w:t>
      </w:r>
      <w:r>
        <w:rPr>
          <w:sz w:val="28"/>
          <w:szCs w:val="28"/>
        </w:rPr>
        <w:t xml:space="preserve"> оповещения о начале общественных обсуждений на официальном сайте</w:t>
      </w:r>
      <w:r>
        <w:rPr>
          <w:rFonts w:hint="default"/>
          <w:sz w:val="28"/>
          <w:szCs w:val="28"/>
          <w:lang w:val="ru-RU"/>
        </w:rPr>
        <w:t>:</w:t>
      </w:r>
      <w:r>
        <w:rPr>
          <w:sz w:val="28"/>
          <w:szCs w:val="28"/>
        </w:rPr>
        <w:t xml:space="preserve"> </w:t>
      </w:r>
      <w:r>
        <w:rPr>
          <w:rFonts w:hint="default"/>
          <w:sz w:val="28"/>
          <w:szCs w:val="28"/>
        </w:rPr>
        <w:fldChar w:fldCharType="begin"/>
      </w:r>
      <w:r>
        <w:rPr>
          <w:rFonts w:hint="default"/>
          <w:sz w:val="28"/>
          <w:szCs w:val="28"/>
        </w:rPr>
        <w:instrText xml:space="preserve"> HYPERLINK "https://анучинский.рф/administraciya/munitsipalnyy-kontrol/zhilishchnyy-kontrol/" </w:instrText>
      </w:r>
      <w:r>
        <w:rPr>
          <w:rFonts w:hint="default"/>
          <w:sz w:val="28"/>
          <w:szCs w:val="28"/>
        </w:rPr>
        <w:fldChar w:fldCharType="separate"/>
      </w:r>
      <w:r>
        <w:rPr>
          <w:rStyle w:val="4"/>
          <w:rFonts w:hint="default"/>
          <w:sz w:val="28"/>
          <w:szCs w:val="28"/>
        </w:rPr>
        <w:t>https://анучинский.рф/administraciya/munitsipalnyy-kontrol/zhilishchnyy-kontrol/</w:t>
      </w:r>
      <w:r>
        <w:rPr>
          <w:rFonts w:hint="default"/>
          <w:sz w:val="28"/>
          <w:szCs w:val="28"/>
        </w:rPr>
        <w:fldChar w:fldCharType="end"/>
      </w:r>
    </w:p>
    <w:p>
      <w:pPr>
        <w:pStyle w:val="7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 проведения общественных обсуждений – с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01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10</w:t>
      </w:r>
      <w:r>
        <w:rPr>
          <w:rFonts w:ascii="Times New Roman" w:hAnsi="Times New Roman" w:cs="Times New Roman"/>
          <w:sz w:val="28"/>
          <w:szCs w:val="28"/>
        </w:rPr>
        <w:t>.20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22г.</w:t>
      </w:r>
      <w:r>
        <w:rPr>
          <w:rFonts w:ascii="Times New Roman" w:hAnsi="Times New Roman" w:cs="Times New Roman"/>
          <w:sz w:val="28"/>
          <w:szCs w:val="28"/>
        </w:rPr>
        <w:t xml:space="preserve"> по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01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11</w:t>
      </w:r>
      <w:r>
        <w:rPr>
          <w:rFonts w:ascii="Times New Roman" w:hAnsi="Times New Roman" w:cs="Times New Roman"/>
          <w:sz w:val="28"/>
          <w:szCs w:val="28"/>
        </w:rPr>
        <w:t>.20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22г</w:t>
      </w:r>
      <w:r>
        <w:rPr>
          <w:rFonts w:ascii="Times New Roman" w:hAnsi="Times New Roman" w:cs="Times New Roman"/>
          <w:sz w:val="28"/>
          <w:szCs w:val="28"/>
        </w:rPr>
        <w:t>.</w:t>
      </w:r>
    </w:p>
    <w:p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rFonts w:hint="default"/>
          <w:sz w:val="28"/>
          <w:szCs w:val="28"/>
        </w:rPr>
      </w:pPr>
      <w:r>
        <w:rPr>
          <w:sz w:val="28"/>
          <w:szCs w:val="28"/>
        </w:rPr>
        <w:t xml:space="preserve">Материалы проекта размещены на сайте:  </w:t>
      </w:r>
      <w:r>
        <w:rPr>
          <w:rFonts w:hint="default"/>
          <w:sz w:val="28"/>
          <w:szCs w:val="28"/>
        </w:rPr>
        <w:fldChar w:fldCharType="begin"/>
      </w:r>
      <w:r>
        <w:rPr>
          <w:rFonts w:hint="default"/>
          <w:sz w:val="28"/>
          <w:szCs w:val="28"/>
        </w:rPr>
        <w:instrText xml:space="preserve"> HYPERLINK "https://анучинский.рф/administraciya/munitsipalnyy-kontrol/zhilishchnyy-kontrol/" </w:instrText>
      </w:r>
      <w:r>
        <w:rPr>
          <w:rFonts w:hint="default"/>
          <w:sz w:val="28"/>
          <w:szCs w:val="28"/>
        </w:rPr>
        <w:fldChar w:fldCharType="separate"/>
      </w:r>
      <w:r>
        <w:rPr>
          <w:rStyle w:val="4"/>
          <w:rFonts w:hint="default"/>
          <w:sz w:val="28"/>
          <w:szCs w:val="28"/>
        </w:rPr>
        <w:t>https://анучинский.рф/administraciya/munitsipalnyy-kontrol/zhilishchnyy-kontrol/</w:t>
      </w:r>
      <w:r>
        <w:rPr>
          <w:rFonts w:hint="default"/>
          <w:sz w:val="28"/>
          <w:szCs w:val="28"/>
        </w:rPr>
        <w:fldChar w:fldCharType="end"/>
      </w:r>
    </w:p>
    <w:p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Срок, в течение которого принимались предложения и замечания - до </w:t>
      </w:r>
      <w:r>
        <w:rPr>
          <w:rFonts w:hint="default"/>
          <w:sz w:val="28"/>
          <w:szCs w:val="28"/>
          <w:lang w:val="ru-RU"/>
        </w:rPr>
        <w:t>01</w:t>
      </w:r>
      <w:r>
        <w:rPr>
          <w:sz w:val="28"/>
          <w:szCs w:val="28"/>
        </w:rPr>
        <w:t>.</w:t>
      </w:r>
      <w:r>
        <w:rPr>
          <w:rFonts w:hint="default"/>
          <w:sz w:val="28"/>
          <w:szCs w:val="28"/>
          <w:lang w:val="ru-RU"/>
        </w:rPr>
        <w:t>11</w:t>
      </w:r>
      <w:r>
        <w:rPr>
          <w:sz w:val="28"/>
          <w:szCs w:val="28"/>
        </w:rPr>
        <w:t>.20</w:t>
      </w:r>
      <w:r>
        <w:rPr>
          <w:rFonts w:hint="default"/>
          <w:sz w:val="28"/>
          <w:szCs w:val="28"/>
          <w:lang w:val="ru-RU"/>
        </w:rPr>
        <w:t>22г.</w:t>
      </w:r>
      <w:r>
        <w:rPr>
          <w:sz w:val="28"/>
          <w:szCs w:val="28"/>
        </w:rPr>
        <w:t xml:space="preserve"> (включительно). </w:t>
      </w:r>
    </w:p>
    <w:p>
      <w:pPr>
        <w:pStyle w:val="7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 опубликования заключения о результатах публичных слушаний -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09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11</w:t>
      </w:r>
      <w:r>
        <w:rPr>
          <w:rFonts w:ascii="Times New Roman" w:hAnsi="Times New Roman" w:cs="Times New Roman"/>
          <w:sz w:val="28"/>
          <w:szCs w:val="28"/>
        </w:rPr>
        <w:t>.20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22г</w:t>
      </w:r>
      <w:r>
        <w:rPr>
          <w:rFonts w:ascii="Times New Roman" w:hAnsi="Times New Roman" w:cs="Times New Roman"/>
          <w:sz w:val="28"/>
          <w:szCs w:val="28"/>
        </w:rPr>
        <w:t>.</w:t>
      </w:r>
    </w:p>
    <w:p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Предложения и замечания принимаются:</w:t>
      </w:r>
    </w:p>
    <w:p>
      <w:pPr>
        <w:tabs>
          <w:tab w:val="left" w:pos="9240"/>
        </w:tabs>
        <w:spacing w:after="51"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- посредством официального сайта, адрес:  адрес:</w:t>
      </w:r>
      <w:r>
        <w:rPr>
          <w:rFonts w:hint="default"/>
          <w:sz w:val="28"/>
          <w:szCs w:val="28"/>
          <w:lang w:val="ru-RU"/>
        </w:rPr>
        <w:t>https://анучинский.рф/obrashcheniya/sozdat-obrashchenie/</w:t>
      </w:r>
      <w:r>
        <w:rPr>
          <w:sz w:val="28"/>
          <w:szCs w:val="28"/>
        </w:rPr>
        <w:t>;</w:t>
      </w:r>
    </w:p>
    <w:p>
      <w:pPr>
        <w:ind w:firstLine="709"/>
        <w:contextualSpacing/>
        <w:jc w:val="both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</w:rPr>
        <w:t xml:space="preserve">- в письменной форме по адресу: </w:t>
      </w:r>
      <w:r>
        <w:rPr>
          <w:sz w:val="28"/>
          <w:szCs w:val="28"/>
          <w:lang w:val="ru-RU"/>
        </w:rPr>
        <w:t>с</w:t>
      </w:r>
      <w:r>
        <w:rPr>
          <w:rFonts w:hint="default"/>
          <w:sz w:val="28"/>
          <w:szCs w:val="28"/>
          <w:lang w:val="ru-RU"/>
        </w:rPr>
        <w:t>.Анучино ул.Лазо д.6 офис 20.</w:t>
      </w:r>
    </w:p>
    <w:p>
      <w:pPr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Все предложения и замечания участников общественных обсуждений, постоянно проживающих на территории, в пределах которой проводятся общественные обсуждения:</w:t>
      </w:r>
    </w:p>
    <w:p>
      <w:pPr>
        <w:ind w:firstLine="709"/>
        <w:jc w:val="both"/>
        <w:outlineLvl w:val="2"/>
        <w:rPr>
          <w:sz w:val="28"/>
          <w:szCs w:val="28"/>
        </w:rPr>
      </w:pPr>
    </w:p>
    <w:tbl>
      <w:tblPr>
        <w:tblStyle w:val="3"/>
        <w:tblW w:w="9565" w:type="dxa"/>
        <w:tblInd w:w="-11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none" w:color="auto" w:sz="0" w:space="0"/>
          <w:insideH w:val="single" w:color="000000" w:sz="4" w:space="0"/>
          <w:insideV w:val="none" w:color="auto" w:sz="0" w:space="0"/>
        </w:tblBorders>
        <w:tblLayout w:type="autofit"/>
        <w:tblCellMar>
          <w:top w:w="0" w:type="dxa"/>
          <w:left w:w="103" w:type="dxa"/>
          <w:bottom w:w="0" w:type="dxa"/>
          <w:right w:w="108" w:type="dxa"/>
        </w:tblCellMar>
      </w:tblPr>
      <w:tblGrid>
        <w:gridCol w:w="1978"/>
        <w:gridCol w:w="3068"/>
        <w:gridCol w:w="1890"/>
        <w:gridCol w:w="262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none" w:color="auto" w:sz="0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c>
          <w:tcPr>
            <w:tcW w:w="1978" w:type="dxa"/>
            <w:noWrap w:val="0"/>
            <w:vAlign w:val="top"/>
          </w:tcPr>
          <w:p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ФИО/</w:t>
            </w:r>
          </w:p>
          <w:p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юридического лица</w:t>
            </w:r>
          </w:p>
        </w:tc>
        <w:tc>
          <w:tcPr>
            <w:tcW w:w="3068" w:type="dxa"/>
            <w:tcBorders>
              <w:left w:val="single" w:color="000000" w:sz="4" w:space="0"/>
            </w:tcBorders>
            <w:noWrap w:val="0"/>
            <w:vAlign w:val="top"/>
          </w:tcPr>
          <w:p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рождения, адрес места жительства (регистрации)/ОГРН, место нахождения и адрес</w:t>
            </w:r>
          </w:p>
        </w:tc>
        <w:tc>
          <w:tcPr>
            <w:tcW w:w="1890" w:type="dxa"/>
            <w:tcBorders>
              <w:left w:val="single" w:color="000000" w:sz="4" w:space="0"/>
            </w:tcBorders>
            <w:noWrap w:val="0"/>
            <w:vAlign w:val="top"/>
          </w:tcPr>
          <w:p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Форма предложений, замечаний</w:t>
            </w:r>
          </w:p>
          <w:p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(письменная, устная форма, посредством официального сайта)</w:t>
            </w:r>
          </w:p>
        </w:tc>
        <w:tc>
          <w:tcPr>
            <w:tcW w:w="2628" w:type="dxa"/>
            <w:tcBorders>
              <w:left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Предложения и замечания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none" w:color="auto" w:sz="0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c>
          <w:tcPr>
            <w:tcW w:w="1978" w:type="dxa"/>
            <w:noWrap w:val="0"/>
            <w:vAlign w:val="top"/>
          </w:tcPr>
          <w:p>
            <w:pPr>
              <w:snapToGrid w:val="0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3068" w:type="dxa"/>
            <w:tcBorders>
              <w:left w:val="single" w:color="000000" w:sz="4" w:space="0"/>
            </w:tcBorders>
            <w:noWrap w:val="0"/>
            <w:vAlign w:val="top"/>
          </w:tcPr>
          <w:p>
            <w:pPr>
              <w:snapToGrid w:val="0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1890" w:type="dxa"/>
            <w:tcBorders>
              <w:left w:val="single" w:color="000000" w:sz="4" w:space="0"/>
            </w:tcBorders>
            <w:noWrap w:val="0"/>
            <w:vAlign w:val="top"/>
          </w:tcPr>
          <w:p>
            <w:pPr>
              <w:snapToGrid w:val="0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2628" w:type="dxa"/>
            <w:tcBorders>
              <w:left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napToGrid w:val="0"/>
              <w:contextualSpacing/>
              <w:jc w:val="both"/>
              <w:rPr>
                <w:sz w:val="28"/>
                <w:szCs w:val="28"/>
              </w:rPr>
            </w:pPr>
          </w:p>
        </w:tc>
      </w:tr>
    </w:tbl>
    <w:p>
      <w:pPr>
        <w:ind w:firstLine="709"/>
        <w:contextualSpacing/>
        <w:jc w:val="both"/>
        <w:rPr>
          <w:sz w:val="28"/>
          <w:szCs w:val="28"/>
        </w:rPr>
      </w:pPr>
    </w:p>
    <w:p>
      <w:pPr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Все предложения и замечания иных участников общественных обсуждений:</w:t>
      </w:r>
    </w:p>
    <w:p>
      <w:pPr>
        <w:ind w:firstLine="709"/>
        <w:contextualSpacing/>
        <w:jc w:val="both"/>
        <w:rPr>
          <w:sz w:val="28"/>
          <w:szCs w:val="28"/>
        </w:rPr>
      </w:pPr>
    </w:p>
    <w:tbl>
      <w:tblPr>
        <w:tblStyle w:val="3"/>
        <w:tblW w:w="9565" w:type="dxa"/>
        <w:tblInd w:w="-11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none" w:color="auto" w:sz="0" w:space="0"/>
          <w:insideH w:val="single" w:color="000000" w:sz="4" w:space="0"/>
          <w:insideV w:val="none" w:color="auto" w:sz="0" w:space="0"/>
        </w:tblBorders>
        <w:tblLayout w:type="autofit"/>
        <w:tblCellMar>
          <w:top w:w="0" w:type="dxa"/>
          <w:left w:w="103" w:type="dxa"/>
          <w:bottom w:w="0" w:type="dxa"/>
          <w:right w:w="108" w:type="dxa"/>
        </w:tblCellMar>
      </w:tblPr>
      <w:tblGrid>
        <w:gridCol w:w="1978"/>
        <w:gridCol w:w="3068"/>
        <w:gridCol w:w="1890"/>
        <w:gridCol w:w="262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none" w:color="auto" w:sz="0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c>
          <w:tcPr>
            <w:tcW w:w="1978" w:type="dxa"/>
            <w:noWrap w:val="0"/>
            <w:vAlign w:val="top"/>
          </w:tcPr>
          <w:p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ФИО/</w:t>
            </w:r>
          </w:p>
          <w:p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юридического лица</w:t>
            </w:r>
          </w:p>
        </w:tc>
        <w:tc>
          <w:tcPr>
            <w:tcW w:w="3068" w:type="dxa"/>
            <w:tcBorders>
              <w:left w:val="single" w:color="000000" w:sz="4" w:space="0"/>
            </w:tcBorders>
            <w:noWrap w:val="0"/>
            <w:vAlign w:val="top"/>
          </w:tcPr>
          <w:p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рождения, адрес места жительства (регистрации)/ОГРН, место нахождения и адрес</w:t>
            </w:r>
          </w:p>
        </w:tc>
        <w:tc>
          <w:tcPr>
            <w:tcW w:w="1890" w:type="dxa"/>
            <w:tcBorders>
              <w:left w:val="single" w:color="000000" w:sz="4" w:space="0"/>
            </w:tcBorders>
            <w:noWrap w:val="0"/>
            <w:vAlign w:val="top"/>
          </w:tcPr>
          <w:p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Форма предложений, замечаний</w:t>
            </w:r>
          </w:p>
          <w:p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(письменная, устная форма, посредством официального сайта)</w:t>
            </w:r>
          </w:p>
        </w:tc>
        <w:tc>
          <w:tcPr>
            <w:tcW w:w="2628" w:type="dxa"/>
            <w:tcBorders>
              <w:left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Предложения и замечания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none" w:color="auto" w:sz="0" w:space="0"/>
            <w:insideH w:val="single" w:color="000000" w:sz="4" w:space="0"/>
            <w:insideV w:val="none" w:color="auto" w:sz="0" w:space="0"/>
          </w:tblBorders>
        </w:tblPrEx>
        <w:tc>
          <w:tcPr>
            <w:tcW w:w="1978" w:type="dxa"/>
            <w:noWrap w:val="0"/>
            <w:vAlign w:val="top"/>
          </w:tcPr>
          <w:p>
            <w:pPr>
              <w:snapToGrid w:val="0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3068" w:type="dxa"/>
            <w:tcBorders>
              <w:left w:val="single" w:color="000000" w:sz="4" w:space="0"/>
            </w:tcBorders>
            <w:noWrap w:val="0"/>
            <w:vAlign w:val="top"/>
          </w:tcPr>
          <w:p>
            <w:pPr>
              <w:snapToGrid w:val="0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1890" w:type="dxa"/>
            <w:tcBorders>
              <w:left w:val="single" w:color="000000" w:sz="4" w:space="0"/>
            </w:tcBorders>
            <w:noWrap w:val="0"/>
            <w:vAlign w:val="top"/>
          </w:tcPr>
          <w:p>
            <w:pPr>
              <w:snapToGrid w:val="0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2628" w:type="dxa"/>
            <w:tcBorders>
              <w:left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napToGrid w:val="0"/>
              <w:contextualSpacing/>
              <w:jc w:val="both"/>
              <w:rPr>
                <w:sz w:val="28"/>
                <w:szCs w:val="28"/>
              </w:rPr>
            </w:pPr>
          </w:p>
        </w:tc>
      </w:tr>
    </w:tbl>
    <w:p>
      <w:pPr>
        <w:ind w:firstLine="709"/>
        <w:jc w:val="both"/>
        <w:outlineLvl w:val="2"/>
        <w:rPr>
          <w:sz w:val="28"/>
          <w:szCs w:val="28"/>
        </w:rPr>
      </w:pPr>
    </w:p>
    <w:p>
      <w:pPr>
        <w:ind w:firstLine="709"/>
        <w:jc w:val="both"/>
        <w:outlineLvl w:val="2"/>
        <w:rPr>
          <w:sz w:val="28"/>
          <w:szCs w:val="28"/>
        </w:rPr>
      </w:pPr>
    </w:p>
    <w:p>
      <w:pPr>
        <w:spacing w:after="0" w:line="240" w:lineRule="auto"/>
        <w:ind w:left="0" w:right="14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Главный</w:t>
      </w:r>
      <w:r>
        <w:rPr>
          <w:rFonts w:hint="default"/>
          <w:sz w:val="28"/>
          <w:szCs w:val="28"/>
          <w:lang w:val="ru-RU"/>
        </w:rPr>
        <w:t xml:space="preserve"> специалист отдела финансового контроля</w:t>
      </w:r>
    </w:p>
    <w:p>
      <w:pPr>
        <w:spacing w:after="0" w:line="240" w:lineRule="auto"/>
        <w:ind w:left="0" w:right="14"/>
      </w:pPr>
      <w:r>
        <w:rPr>
          <w:sz w:val="28"/>
          <w:szCs w:val="28"/>
        </w:rPr>
        <w:t xml:space="preserve">администрации Анучинского </w:t>
      </w:r>
      <w:r>
        <w:rPr>
          <w:sz w:val="28"/>
          <w:szCs w:val="28"/>
          <w:lang w:val="ru-RU"/>
        </w:rPr>
        <w:t>МО</w:t>
      </w:r>
      <w:r>
        <w:rPr>
          <w:rFonts w:hint="default"/>
          <w:sz w:val="28"/>
          <w:szCs w:val="28"/>
          <w:lang w:val="ru-RU"/>
        </w:rPr>
        <w:t xml:space="preserve">                                     </w:t>
      </w:r>
      <w:r>
        <w:rPr>
          <w:sz w:val="28"/>
          <w:szCs w:val="28"/>
        </w:rPr>
        <w:t xml:space="preserve">            </w:t>
      </w:r>
      <w:r>
        <w:rPr>
          <w:sz w:val="28"/>
          <w:szCs w:val="28"/>
          <w:lang w:val="ru-RU"/>
        </w:rPr>
        <w:t>Меховский</w:t>
      </w:r>
      <w:r>
        <w:rPr>
          <w:rFonts w:hint="default"/>
          <w:sz w:val="28"/>
          <w:szCs w:val="28"/>
          <w:lang w:val="ru-RU"/>
        </w:rPr>
        <w:t xml:space="preserve"> В.В.</w:t>
      </w:r>
    </w:p>
    <w:p>
      <w:pPr>
        <w:ind w:firstLine="4678"/>
        <w:jc w:val="both"/>
        <w:rPr>
          <w:sz w:val="28"/>
          <w:szCs w:val="28"/>
        </w:rPr>
      </w:pPr>
    </w:p>
    <w:p>
      <w:pPr>
        <w:ind w:firstLine="4678"/>
        <w:jc w:val="both"/>
        <w:rPr>
          <w:sz w:val="28"/>
          <w:szCs w:val="28"/>
        </w:rPr>
      </w:pPr>
    </w:p>
    <w:p>
      <w:pPr>
        <w:ind w:firstLine="4678"/>
        <w:jc w:val="both"/>
        <w:rPr>
          <w:sz w:val="28"/>
          <w:szCs w:val="28"/>
        </w:rPr>
      </w:pPr>
    </w:p>
    <w:p>
      <w:pPr>
        <w:ind w:firstLine="4678"/>
        <w:jc w:val="both"/>
        <w:rPr>
          <w:sz w:val="28"/>
          <w:szCs w:val="28"/>
        </w:rPr>
      </w:pPr>
    </w:p>
    <w:p>
      <w:pPr>
        <w:ind w:firstLine="4678"/>
        <w:jc w:val="both"/>
        <w:rPr>
          <w:sz w:val="28"/>
          <w:szCs w:val="28"/>
        </w:rPr>
      </w:pPr>
    </w:p>
    <w:p>
      <w:pPr>
        <w:ind w:firstLine="4678"/>
        <w:jc w:val="both"/>
        <w:rPr>
          <w:sz w:val="28"/>
          <w:szCs w:val="28"/>
        </w:rPr>
      </w:pPr>
    </w:p>
    <w:p>
      <w:pPr>
        <w:ind w:firstLine="4678"/>
        <w:jc w:val="both"/>
        <w:rPr>
          <w:sz w:val="28"/>
          <w:szCs w:val="28"/>
        </w:rPr>
      </w:pPr>
    </w:p>
    <w:p>
      <w:pPr>
        <w:ind w:firstLine="4678"/>
        <w:jc w:val="both"/>
        <w:rPr>
          <w:sz w:val="28"/>
          <w:szCs w:val="28"/>
        </w:rPr>
      </w:pPr>
    </w:p>
    <w:p>
      <w:pPr>
        <w:ind w:firstLine="4678"/>
        <w:jc w:val="both"/>
        <w:rPr>
          <w:sz w:val="28"/>
          <w:szCs w:val="28"/>
        </w:rPr>
      </w:pPr>
    </w:p>
    <w:p>
      <w:pPr>
        <w:ind w:firstLine="4678"/>
        <w:jc w:val="both"/>
        <w:rPr>
          <w:sz w:val="28"/>
          <w:szCs w:val="28"/>
        </w:rPr>
      </w:pPr>
    </w:p>
    <w:p>
      <w:pPr>
        <w:ind w:firstLine="4678"/>
        <w:jc w:val="both"/>
        <w:rPr>
          <w:sz w:val="28"/>
          <w:szCs w:val="28"/>
        </w:rPr>
      </w:pPr>
    </w:p>
    <w:p>
      <w:pPr>
        <w:ind w:firstLine="4678"/>
        <w:jc w:val="both"/>
        <w:rPr>
          <w:sz w:val="28"/>
          <w:szCs w:val="28"/>
        </w:rPr>
      </w:pPr>
    </w:p>
    <w:p>
      <w:pPr>
        <w:ind w:firstLine="4678"/>
        <w:jc w:val="both"/>
        <w:rPr>
          <w:sz w:val="28"/>
          <w:szCs w:val="28"/>
        </w:rPr>
      </w:pPr>
    </w:p>
    <w:p>
      <w:pPr>
        <w:ind w:firstLine="4678"/>
        <w:jc w:val="both"/>
        <w:rPr>
          <w:sz w:val="28"/>
          <w:szCs w:val="28"/>
        </w:rPr>
      </w:pPr>
    </w:p>
    <w:p>
      <w:pPr>
        <w:ind w:firstLine="4678"/>
        <w:jc w:val="both"/>
        <w:rPr>
          <w:sz w:val="28"/>
          <w:szCs w:val="28"/>
        </w:rPr>
      </w:pPr>
    </w:p>
    <w:p>
      <w:pPr>
        <w:ind w:firstLine="4678"/>
        <w:jc w:val="both"/>
        <w:rPr>
          <w:sz w:val="28"/>
          <w:szCs w:val="28"/>
        </w:rPr>
      </w:pPr>
    </w:p>
    <w:p>
      <w:pPr>
        <w:ind w:firstLine="4678"/>
        <w:jc w:val="both"/>
        <w:rPr>
          <w:sz w:val="28"/>
          <w:szCs w:val="28"/>
        </w:rPr>
      </w:pPr>
    </w:p>
    <w:p>
      <w:pPr>
        <w:ind w:firstLine="4678"/>
        <w:jc w:val="both"/>
        <w:rPr>
          <w:sz w:val="28"/>
          <w:szCs w:val="28"/>
        </w:rPr>
      </w:pPr>
    </w:p>
    <w:p>
      <w:pPr>
        <w:ind w:firstLine="4678"/>
        <w:jc w:val="both"/>
        <w:rPr>
          <w:sz w:val="28"/>
          <w:szCs w:val="28"/>
        </w:rPr>
      </w:pPr>
    </w:p>
    <w:p>
      <w:pPr>
        <w:ind w:firstLine="4678"/>
        <w:jc w:val="both"/>
        <w:rPr>
          <w:sz w:val="28"/>
          <w:szCs w:val="28"/>
        </w:rPr>
      </w:pPr>
    </w:p>
    <w:p>
      <w:pPr>
        <w:ind w:firstLine="4678"/>
        <w:jc w:val="both"/>
        <w:rPr>
          <w:sz w:val="28"/>
          <w:szCs w:val="28"/>
        </w:rPr>
      </w:pPr>
    </w:p>
    <w:p>
      <w:pPr>
        <w:ind w:left="4962"/>
        <w:rPr>
          <w:sz w:val="28"/>
          <w:szCs w:val="28"/>
        </w:rPr>
      </w:pPr>
    </w:p>
    <w:p>
      <w:pPr>
        <w:ind w:left="4962"/>
        <w:rPr>
          <w:sz w:val="28"/>
          <w:szCs w:val="28"/>
        </w:rPr>
      </w:pPr>
    </w:p>
    <w:p>
      <w:pPr>
        <w:ind w:left="4962"/>
        <w:rPr>
          <w:sz w:val="28"/>
          <w:szCs w:val="28"/>
        </w:rPr>
      </w:pPr>
    </w:p>
    <w:p>
      <w:pPr>
        <w:ind w:left="4962"/>
        <w:rPr>
          <w:sz w:val="28"/>
          <w:szCs w:val="28"/>
        </w:rPr>
      </w:pPr>
    </w:p>
    <w:p>
      <w:pPr>
        <w:ind w:left="4962"/>
        <w:rPr>
          <w:sz w:val="28"/>
          <w:szCs w:val="28"/>
        </w:rPr>
      </w:pPr>
    </w:p>
    <w:p>
      <w:pPr>
        <w:ind w:left="4962"/>
        <w:rPr>
          <w:sz w:val="28"/>
          <w:szCs w:val="28"/>
        </w:rPr>
      </w:pPr>
    </w:p>
    <w:p>
      <w:pPr>
        <w:ind w:left="4962"/>
        <w:rPr>
          <w:sz w:val="28"/>
          <w:szCs w:val="28"/>
        </w:rPr>
      </w:pPr>
    </w:p>
    <w:p>
      <w:pPr>
        <w:ind w:left="4962"/>
        <w:rPr>
          <w:sz w:val="28"/>
          <w:szCs w:val="28"/>
        </w:rPr>
      </w:pPr>
    </w:p>
    <w:p>
      <w:pPr>
        <w:ind w:left="0" w:leftChars="0" w:firstLine="0" w:firstLineChars="0"/>
        <w:jc w:val="center"/>
        <w:rPr>
          <w:sz w:val="28"/>
          <w:szCs w:val="28"/>
        </w:rPr>
      </w:pPr>
      <w:r>
        <w:rPr>
          <w:sz w:val="28"/>
          <w:szCs w:val="28"/>
        </w:rPr>
        <w:t>ЗАКЛЮЧЕНИЕ</w:t>
      </w:r>
    </w:p>
    <w:p>
      <w:pPr>
        <w:spacing w:line="360" w:lineRule="auto"/>
        <w:ind w:left="0" w:leftChars="0" w:firstLine="0" w:firstLineChars="0"/>
        <w:jc w:val="center"/>
        <w:rPr>
          <w:sz w:val="28"/>
          <w:szCs w:val="28"/>
        </w:rPr>
      </w:pPr>
    </w:p>
    <w:p>
      <w:pPr>
        <w:spacing w:line="360" w:lineRule="auto"/>
        <w:ind w:firstLine="709"/>
        <w:jc w:val="both"/>
        <w:rPr>
          <w:rFonts w:hint="default"/>
          <w:sz w:val="28"/>
          <w:szCs w:val="28"/>
          <w:lang w:val="en-US" w:eastAsia="ru-RU"/>
        </w:rPr>
      </w:pPr>
      <w:r>
        <w:rPr>
          <w:sz w:val="28"/>
          <w:szCs w:val="28"/>
        </w:rPr>
        <w:t>О результатах общественных обсуждений по проекту</w:t>
      </w:r>
      <w:r>
        <w:rPr>
          <w:rFonts w:hint="default"/>
          <w:sz w:val="28"/>
          <w:szCs w:val="28"/>
          <w:lang w:val="ru-RU"/>
        </w:rPr>
        <w:t>:</w:t>
      </w:r>
      <w:r>
        <w:rPr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Программа профилактики рисков причинения вреда (ущерба) охраняемым законом ценностям на 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3</w:t>
      </w:r>
      <w:r>
        <w:rPr>
          <w:rFonts w:hint="default" w:ascii="Times New Roman" w:hAnsi="Times New Roman" w:cs="Times New Roman"/>
          <w:sz w:val="28"/>
          <w:szCs w:val="28"/>
        </w:rPr>
        <w:t xml:space="preserve"> год в сфере муниципального жилищного  контроля  на территории </w:t>
      </w:r>
      <w:r>
        <w:rPr>
          <w:rFonts w:hint="default" w:ascii="Times New Roman" w:hAnsi="Times New Roman" w:cs="Times New Roman"/>
          <w:bCs/>
          <w:sz w:val="28"/>
          <w:szCs w:val="28"/>
        </w:rPr>
        <w:t>Анучинского муниципального округа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/>
          <w:lang w:val="ru-RU" w:eastAsia="ru-RU"/>
        </w:rPr>
        <w:t xml:space="preserve"> </w:t>
      </w:r>
      <w:r>
        <w:rPr>
          <w:rFonts w:hint="default"/>
          <w:sz w:val="28"/>
          <w:szCs w:val="28"/>
          <w:lang w:val="ru-RU" w:eastAsia="ru-RU"/>
        </w:rPr>
        <w:t>Приморского края</w:t>
      </w:r>
      <w:r>
        <w:rPr>
          <w:rFonts w:hint="default"/>
          <w:sz w:val="28"/>
          <w:szCs w:val="28"/>
          <w:lang w:val="en-US" w:eastAsia="ru-RU"/>
        </w:rPr>
        <w:t>.</w:t>
      </w:r>
    </w:p>
    <w:p>
      <w:pPr>
        <w:spacing w:line="360" w:lineRule="auto"/>
        <w:ind w:firstLine="709"/>
        <w:jc w:val="both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</w:rPr>
        <w:t xml:space="preserve">Реквизиты протокола общественных обсуждений – от </w:t>
      </w:r>
      <w:r>
        <w:rPr>
          <w:rFonts w:hint="default"/>
          <w:sz w:val="28"/>
          <w:szCs w:val="28"/>
          <w:lang w:val="ru-RU"/>
        </w:rPr>
        <w:t>04</w:t>
      </w:r>
      <w:r>
        <w:rPr>
          <w:sz w:val="28"/>
          <w:szCs w:val="28"/>
        </w:rPr>
        <w:t>.</w:t>
      </w:r>
      <w:r>
        <w:rPr>
          <w:rFonts w:hint="default"/>
          <w:sz w:val="28"/>
          <w:szCs w:val="28"/>
          <w:lang w:val="ru-RU"/>
        </w:rPr>
        <w:t>11</w:t>
      </w:r>
      <w:r>
        <w:rPr>
          <w:sz w:val="28"/>
          <w:szCs w:val="28"/>
        </w:rPr>
        <w:t>.20</w:t>
      </w:r>
      <w:r>
        <w:rPr>
          <w:rFonts w:hint="default"/>
          <w:sz w:val="28"/>
          <w:szCs w:val="28"/>
          <w:lang w:val="ru-RU"/>
        </w:rPr>
        <w:t>22г.</w:t>
      </w:r>
    </w:p>
    <w:p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Количество участников общественных обсуждений - </w:t>
      </w:r>
      <w:r>
        <w:rPr>
          <w:rFonts w:hint="default"/>
          <w:sz w:val="28"/>
          <w:szCs w:val="28"/>
          <w:lang w:val="en-US"/>
        </w:rPr>
        <w:t>0</w:t>
      </w:r>
      <w:r>
        <w:rPr>
          <w:sz w:val="28"/>
          <w:szCs w:val="28"/>
        </w:rPr>
        <w:t xml:space="preserve"> человек.</w:t>
      </w:r>
    </w:p>
    <w:p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Содержание внесенных предложений и замечаний участников общественных обсуждений, постоянно проживающих на территории, в пределах</w:t>
      </w:r>
      <w:r>
        <w:rPr>
          <w:rFonts w:hint="default"/>
          <w:sz w:val="28"/>
          <w:szCs w:val="28"/>
          <w:lang w:val="ru-RU"/>
        </w:rPr>
        <w:t>,</w:t>
      </w:r>
      <w:r>
        <w:rPr>
          <w:sz w:val="28"/>
          <w:szCs w:val="28"/>
        </w:rPr>
        <w:t xml:space="preserve"> которой проводятся общественные обсуждения:</w:t>
      </w:r>
      <w:r>
        <w:rPr>
          <w:rFonts w:hint="default"/>
          <w:sz w:val="28"/>
          <w:szCs w:val="28"/>
          <w:lang w:val="en-US"/>
        </w:rPr>
        <w:t xml:space="preserve"> </w:t>
      </w:r>
      <w:r>
        <w:rPr>
          <w:rFonts w:hint="default"/>
          <w:sz w:val="28"/>
          <w:szCs w:val="28"/>
          <w:lang w:val="ru-RU"/>
        </w:rPr>
        <w:t>не поступило</w:t>
      </w:r>
      <w:r>
        <w:rPr>
          <w:sz w:val="28"/>
          <w:szCs w:val="28"/>
        </w:rPr>
        <w:t>.</w:t>
      </w:r>
    </w:p>
    <w:p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Содержание внесенных предложений и замечаний иных участников общественных обсуждений:</w:t>
      </w:r>
      <w:r>
        <w:rPr>
          <w:rFonts w:hint="default"/>
          <w:sz w:val="28"/>
          <w:szCs w:val="28"/>
          <w:lang w:val="ru-RU"/>
        </w:rPr>
        <w:t xml:space="preserve"> не поступило</w:t>
      </w:r>
      <w:r>
        <w:rPr>
          <w:sz w:val="28"/>
          <w:szCs w:val="28"/>
        </w:rPr>
        <w:t>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708" w:firstLineChars="0"/>
        <w:jc w:val="both"/>
        <w:textAlignment w:val="auto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</w:rPr>
        <w:t xml:space="preserve">Выводы по результатам общественных обсуждений: </w:t>
      </w:r>
      <w:r>
        <w:rPr>
          <w:sz w:val="28"/>
          <w:szCs w:val="28"/>
          <w:lang w:val="ru-RU"/>
        </w:rPr>
        <w:t>утвердить</w:t>
      </w:r>
      <w:r>
        <w:rPr>
          <w:rFonts w:hint="default"/>
          <w:sz w:val="28"/>
          <w:szCs w:val="28"/>
          <w:lang w:val="ru-RU"/>
        </w:rPr>
        <w:t xml:space="preserve"> программу </w:t>
      </w:r>
      <w:r>
        <w:rPr>
          <w:rFonts w:hint="default" w:ascii="Times New Roman" w:hAnsi="Times New Roman" w:cs="Times New Roman"/>
          <w:sz w:val="28"/>
          <w:szCs w:val="28"/>
        </w:rPr>
        <w:t>профилактики рисков причинения вреда (ущерба) охраняемым законом ценностям на 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3</w:t>
      </w:r>
      <w:r>
        <w:rPr>
          <w:rFonts w:hint="default" w:ascii="Times New Roman" w:hAnsi="Times New Roman" w:cs="Times New Roman"/>
          <w:sz w:val="28"/>
          <w:szCs w:val="28"/>
        </w:rPr>
        <w:t xml:space="preserve"> год в сфере муниципального </w:t>
      </w:r>
      <w:r>
        <w:rPr>
          <w:rFonts w:hint="default" w:cs="Times New Roman"/>
          <w:sz w:val="28"/>
          <w:szCs w:val="28"/>
          <w:lang w:val="ru-RU"/>
        </w:rPr>
        <w:t xml:space="preserve">жилищного </w:t>
      </w:r>
      <w:r>
        <w:rPr>
          <w:rFonts w:hint="default" w:ascii="Times New Roman" w:hAnsi="Times New Roman" w:cs="Times New Roman"/>
          <w:sz w:val="28"/>
          <w:szCs w:val="28"/>
        </w:rPr>
        <w:t xml:space="preserve">контроля 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 xml:space="preserve">на </w:t>
      </w:r>
      <w:r>
        <w:rPr>
          <w:rFonts w:hint="default" w:ascii="Times New Roman" w:hAnsi="Times New Roman" w:cs="Times New Roman"/>
          <w:color w:val="000000"/>
          <w:sz w:val="28"/>
          <w:szCs w:val="28"/>
          <w:u w:val="none"/>
          <w:lang w:val="ru-RU"/>
        </w:rPr>
        <w:t>территории</w:t>
      </w:r>
      <w:r>
        <w:rPr>
          <w:rFonts w:hint="default" w:ascii="Times New Roman" w:hAnsi="Times New Roman" w:cs="Times New Roman"/>
          <w:color w:val="000000"/>
          <w:sz w:val="28"/>
          <w:szCs w:val="28"/>
          <w:u w:val="none"/>
        </w:rPr>
        <w:t xml:space="preserve"> </w:t>
      </w:r>
      <w:r>
        <w:rPr>
          <w:rFonts w:hint="default" w:ascii="Times New Roman" w:hAnsi="Times New Roman" w:cs="Times New Roman"/>
          <w:bCs/>
          <w:sz w:val="28"/>
          <w:szCs w:val="28"/>
          <w:u w:val="none"/>
        </w:rPr>
        <w:t>Анучинского муниципального округа Приморского края</w:t>
      </w:r>
      <w:r>
        <w:rPr>
          <w:rFonts w:hint="default" w:ascii="Times New Roman" w:hAnsi="Times New Roman" w:cs="Times New Roman"/>
          <w:sz w:val="28"/>
          <w:szCs w:val="28"/>
          <w:u w:val="none"/>
          <w:lang w:val="en-US" w:eastAsia="ru-RU"/>
        </w:rPr>
        <w:t>.</w:t>
      </w:r>
    </w:p>
    <w:p>
      <w:pPr>
        <w:rPr>
          <w:sz w:val="28"/>
          <w:szCs w:val="28"/>
        </w:rPr>
      </w:pPr>
    </w:p>
    <w:p>
      <w:pPr>
        <w:rPr>
          <w:rFonts w:hint="default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Главный</w:t>
      </w:r>
      <w:r>
        <w:rPr>
          <w:rFonts w:hint="default"/>
          <w:sz w:val="28"/>
          <w:szCs w:val="28"/>
          <w:lang w:val="ru-RU"/>
        </w:rPr>
        <w:t xml:space="preserve"> специалист отдела финансового контроля</w:t>
      </w:r>
    </w:p>
    <w:p>
      <w:pPr>
        <w:rPr>
          <w:rFonts w:hint="default"/>
          <w:sz w:val="28"/>
          <w:szCs w:val="28"/>
          <w:lang w:val="ru-RU"/>
        </w:rPr>
      </w:pPr>
      <w:r>
        <w:rPr>
          <w:sz w:val="28"/>
          <w:szCs w:val="28"/>
        </w:rPr>
        <w:t xml:space="preserve">администрации Анучинского </w:t>
      </w:r>
      <w:r>
        <w:rPr>
          <w:sz w:val="28"/>
          <w:szCs w:val="28"/>
          <w:lang w:val="ru-RU"/>
        </w:rPr>
        <w:t>МО</w:t>
      </w:r>
      <w:r>
        <w:rPr>
          <w:rFonts w:hint="default"/>
          <w:sz w:val="28"/>
          <w:szCs w:val="28"/>
          <w:lang w:val="ru-RU"/>
        </w:rPr>
        <w:t xml:space="preserve">                                     </w:t>
      </w:r>
      <w:r>
        <w:rPr>
          <w:sz w:val="28"/>
          <w:szCs w:val="28"/>
        </w:rPr>
        <w:t xml:space="preserve">            </w:t>
      </w:r>
      <w:r>
        <w:rPr>
          <w:sz w:val="28"/>
          <w:szCs w:val="28"/>
          <w:lang w:val="ru-RU"/>
        </w:rPr>
        <w:t>Меховский</w:t>
      </w:r>
      <w:r>
        <w:rPr>
          <w:rFonts w:hint="default"/>
          <w:sz w:val="28"/>
          <w:szCs w:val="28"/>
          <w:lang w:val="ru-RU"/>
        </w:rPr>
        <w:t xml:space="preserve"> В.В.</w:t>
      </w:r>
    </w:p>
    <w:p>
      <w:pPr>
        <w:rPr>
          <w:rFonts w:hint="default"/>
          <w:sz w:val="28"/>
          <w:szCs w:val="28"/>
          <w:lang w:val="ru-RU"/>
        </w:rPr>
      </w:pPr>
    </w:p>
    <w:p>
      <w:pPr>
        <w:rPr>
          <w:rFonts w:hint="default"/>
          <w:sz w:val="28"/>
          <w:szCs w:val="28"/>
          <w:lang w:val="ru-RU"/>
        </w:rPr>
      </w:pPr>
    </w:p>
    <w:p>
      <w:pPr>
        <w:rPr>
          <w:rFonts w:hint="default"/>
          <w:sz w:val="28"/>
          <w:szCs w:val="28"/>
          <w:lang w:val="ru-RU"/>
        </w:rPr>
      </w:pPr>
    </w:p>
    <w:p>
      <w:pPr>
        <w:rPr>
          <w:rFonts w:hint="default"/>
          <w:sz w:val="28"/>
          <w:szCs w:val="28"/>
          <w:lang w:val="ru-RU"/>
        </w:rPr>
      </w:pPr>
    </w:p>
    <w:p>
      <w:pPr>
        <w:rPr>
          <w:rFonts w:hint="default"/>
          <w:sz w:val="28"/>
          <w:szCs w:val="28"/>
          <w:lang w:val="ru-RU"/>
        </w:rPr>
      </w:pPr>
    </w:p>
    <w:p>
      <w:pPr>
        <w:rPr>
          <w:rFonts w:hint="default"/>
          <w:sz w:val="28"/>
          <w:szCs w:val="28"/>
          <w:lang w:val="ru-RU"/>
        </w:rPr>
      </w:pPr>
    </w:p>
    <w:p>
      <w:pPr>
        <w:rPr>
          <w:rFonts w:hint="default"/>
          <w:sz w:val="28"/>
          <w:szCs w:val="28"/>
          <w:lang w:val="ru-RU"/>
        </w:rPr>
      </w:pPr>
    </w:p>
    <w:p>
      <w:pPr>
        <w:rPr>
          <w:rFonts w:hint="default"/>
          <w:sz w:val="28"/>
          <w:szCs w:val="28"/>
          <w:lang w:val="ru-RU"/>
        </w:rPr>
      </w:pPr>
    </w:p>
    <w:p>
      <w:pPr>
        <w:rPr>
          <w:rFonts w:hint="default"/>
          <w:sz w:val="28"/>
          <w:szCs w:val="28"/>
          <w:lang w:val="ru-RU"/>
        </w:rPr>
      </w:pPr>
    </w:p>
    <w:p>
      <w:pPr>
        <w:rPr>
          <w:rFonts w:hint="default"/>
          <w:sz w:val="28"/>
          <w:szCs w:val="28"/>
          <w:lang w:val="ru-RU"/>
        </w:rPr>
      </w:pPr>
    </w:p>
    <w:p>
      <w:pPr>
        <w:rPr>
          <w:rFonts w:hint="default"/>
          <w:sz w:val="28"/>
          <w:szCs w:val="28"/>
          <w:lang w:val="ru-RU"/>
        </w:rPr>
      </w:pPr>
    </w:p>
    <w:p>
      <w:pPr>
        <w:rPr>
          <w:rFonts w:hint="default"/>
          <w:sz w:val="28"/>
          <w:szCs w:val="28"/>
          <w:lang w:val="ru-RU"/>
        </w:rPr>
      </w:pPr>
    </w:p>
    <w:p>
      <w:pPr>
        <w:rPr>
          <w:rFonts w:hint="default"/>
          <w:sz w:val="28"/>
          <w:szCs w:val="28"/>
          <w:lang w:val="ru-RU"/>
        </w:rPr>
      </w:pPr>
    </w:p>
    <w:p>
      <w:pPr>
        <w:rPr>
          <w:rFonts w:hint="default"/>
          <w:sz w:val="28"/>
          <w:szCs w:val="28"/>
          <w:lang w:val="ru-RU"/>
        </w:rPr>
      </w:pPr>
    </w:p>
    <w:p>
      <w:pPr>
        <w:rPr>
          <w:rFonts w:hint="default"/>
          <w:sz w:val="28"/>
          <w:szCs w:val="28"/>
          <w:lang w:val="ru-RU"/>
        </w:rPr>
      </w:pPr>
    </w:p>
    <w:p>
      <w:pPr>
        <w:rPr>
          <w:rFonts w:hint="default"/>
          <w:sz w:val="28"/>
          <w:szCs w:val="28"/>
          <w:lang w:val="ru-RU"/>
        </w:rPr>
      </w:pPr>
      <w:bookmarkStart w:id="0" w:name="_GoBack"/>
      <w:bookmarkEnd w:id="0"/>
    </w:p>
    <w:p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общественного обсуждения проекта </w:t>
      </w:r>
      <w:r>
        <w:rPr>
          <w:rFonts w:hint="default" w:ascii="Times New Roman" w:hAnsi="Times New Roman" w:cs="Times New Roman"/>
          <w:sz w:val="28"/>
          <w:szCs w:val="28"/>
        </w:rPr>
        <w:t>Программа профилактики рисков причинения вреда (ущерба) охраняемым законом ценностям на 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3</w:t>
      </w:r>
      <w:r>
        <w:rPr>
          <w:rFonts w:hint="default" w:ascii="Times New Roman" w:hAnsi="Times New Roman" w:cs="Times New Roman"/>
          <w:sz w:val="28"/>
          <w:szCs w:val="28"/>
        </w:rPr>
        <w:t xml:space="preserve"> год в сфере муниципального жилищного  контроля  на территории Анучинского муниципального округа </w:t>
      </w:r>
      <w:r>
        <w:rPr>
          <w:rFonts w:hint="default" w:ascii="Times New Roman" w:hAnsi="Times New Roman" w:cs="Times New Roman"/>
          <w:sz w:val="28"/>
          <w:szCs w:val="28"/>
          <w:lang w:val="ru-RU" w:eastAsia="ru-RU"/>
        </w:rPr>
        <w:t xml:space="preserve"> Приморского края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60" w:lineRule="auto"/>
        <w:ind w:firstLine="709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Период проведения общественного обсуждения: с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01 октября </w:t>
      </w:r>
      <w:r>
        <w:rPr>
          <w:rFonts w:ascii="Times New Roman" w:hAnsi="Times New Roman" w:cs="Times New Roman"/>
          <w:sz w:val="28"/>
          <w:szCs w:val="28"/>
        </w:rPr>
        <w:t>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2г.</w:t>
      </w:r>
      <w:r>
        <w:rPr>
          <w:rFonts w:ascii="Times New Roman" w:hAnsi="Times New Roman" w:cs="Times New Roman"/>
          <w:sz w:val="28"/>
          <w:szCs w:val="28"/>
        </w:rPr>
        <w:t xml:space="preserve"> по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01 ноября </w:t>
      </w:r>
      <w:r>
        <w:rPr>
          <w:rFonts w:ascii="Times New Roman" w:hAnsi="Times New Roman" w:cs="Times New Roman"/>
          <w:sz w:val="28"/>
          <w:szCs w:val="28"/>
        </w:rPr>
        <w:t>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</w:t>
      </w:r>
      <w:r>
        <w:rPr>
          <w:rFonts w:ascii="Times New Roman" w:hAnsi="Times New Roman" w:cs="Times New Roman"/>
          <w:sz w:val="28"/>
          <w:szCs w:val="28"/>
        </w:rPr>
        <w:t>г.</w:t>
      </w:r>
    </w:p>
    <w:p>
      <w:pPr>
        <w:ind w:firstLine="708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</w:t>
      </w:r>
      <w:r>
        <w:rPr>
          <w:rFonts w:hint="default" w:ascii="Times New Roman" w:hAnsi="Times New Roman" w:cs="Times New Roman"/>
          <w:sz w:val="28"/>
          <w:szCs w:val="28"/>
        </w:rPr>
        <w:t>Программа профилактики рисков причинения вреда (ущерба) охраняемым законом ценностям на 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3</w:t>
      </w:r>
      <w:r>
        <w:rPr>
          <w:rFonts w:hint="default" w:ascii="Times New Roman" w:hAnsi="Times New Roman" w:cs="Times New Roman"/>
          <w:sz w:val="28"/>
          <w:szCs w:val="28"/>
        </w:rPr>
        <w:t xml:space="preserve"> год в сфере муниципального жилищного  контроля  на территории Анучинского муниципального округа </w:t>
      </w:r>
      <w:r>
        <w:rPr>
          <w:rFonts w:hint="default" w:ascii="Times New Roman" w:hAnsi="Times New Roman" w:cs="Times New Roman"/>
          <w:sz w:val="28"/>
          <w:szCs w:val="28"/>
          <w:lang w:val="ru-RU" w:eastAsia="ru-RU"/>
        </w:rPr>
        <w:t xml:space="preserve"> Приморского края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размещен на официальном сайте </w:t>
      </w:r>
      <w:r>
        <w:rPr>
          <w:rFonts w:ascii="Times New Roman" w:hAnsi="Times New Roman" w:cs="Times New Roman"/>
          <w:sz w:val="28"/>
          <w:szCs w:val="28"/>
          <w:lang w:val="ru-RU"/>
        </w:rPr>
        <w:t>администрации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Анучинского </w:t>
      </w:r>
      <w:r>
        <w:rPr>
          <w:rFonts w:ascii="Times New Roman" w:hAnsi="Times New Roman" w:cs="Times New Roman"/>
          <w:sz w:val="28"/>
          <w:szCs w:val="28"/>
        </w:rPr>
        <w:t>муниципального о</w:t>
      </w:r>
      <w:r>
        <w:rPr>
          <w:rFonts w:ascii="Times New Roman" w:hAnsi="Times New Roman" w:cs="Times New Roman"/>
          <w:sz w:val="28"/>
          <w:szCs w:val="28"/>
          <w:lang w:val="ru-RU"/>
        </w:rPr>
        <w:t>круга</w:t>
      </w:r>
      <w:r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: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fldChar w:fldCharType="begin"/>
      </w:r>
      <w:r>
        <w:rPr>
          <w:rFonts w:hint="default" w:ascii="Times New Roman" w:hAnsi="Times New Roman" w:cs="Times New Roman"/>
          <w:sz w:val="28"/>
          <w:szCs w:val="28"/>
          <w:lang w:val="ru-RU"/>
        </w:rPr>
        <w:instrText xml:space="preserve"> HYPERLINK "https://анучинский.рф/administraciya/munitsipalnyy-kontrol/zhilishchnyy-kontrol/" </w:instrTex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fldChar w:fldCharType="separate"/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https://анучинский.рф/administraciya/munitsipalnyy-kontrol/zhilishchnyy-kontrol/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fldChar w:fldCharType="end"/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40"/>
        <w:gridCol w:w="41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40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Общее количество поступивших предложений</w:t>
            </w:r>
          </w:p>
        </w:tc>
        <w:tc>
          <w:tcPr>
            <w:tcW w:w="4105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40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Общее количество учетных предложений</w:t>
            </w:r>
          </w:p>
        </w:tc>
        <w:tc>
          <w:tcPr>
            <w:tcW w:w="4105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40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Общее количество частично учтенных предложений</w:t>
            </w:r>
          </w:p>
        </w:tc>
        <w:tc>
          <w:tcPr>
            <w:tcW w:w="4105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40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Общее количество отклоненных предложений</w:t>
            </w:r>
          </w:p>
        </w:tc>
        <w:tc>
          <w:tcPr>
            <w:tcW w:w="4105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4"/>
        <w:gridCol w:w="3119"/>
        <w:gridCol w:w="3327"/>
        <w:gridCol w:w="233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3119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 обсуждения</w:t>
            </w:r>
          </w:p>
        </w:tc>
        <w:tc>
          <w:tcPr>
            <w:tcW w:w="3327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Позиция участника обсуждения</w:t>
            </w:r>
          </w:p>
        </w:tc>
        <w:tc>
          <w:tcPr>
            <w:tcW w:w="2337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Комментарии разработчика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19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327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337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>
      <w:pPr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after="0" w:line="240" w:lineRule="auto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Главный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специалист отдела финансового контроля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Анучинского </w:t>
      </w:r>
      <w:r>
        <w:rPr>
          <w:rFonts w:ascii="Times New Roman" w:hAnsi="Times New Roman" w:cs="Times New Roman"/>
          <w:sz w:val="28"/>
          <w:szCs w:val="28"/>
          <w:lang w:val="ru-RU"/>
        </w:rPr>
        <w:t>МО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  <w:lang w:val="ru-RU"/>
        </w:rPr>
        <w:t>Меховский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В.В.</w:t>
      </w:r>
    </w:p>
    <w:p/>
    <w:sectPr>
      <w:pgSz w:w="11906" w:h="16838"/>
      <w:pgMar w:top="1134" w:right="851" w:bottom="567" w:left="1701" w:header="0" w:footer="0" w:gutter="0"/>
      <w:pgNumType w:start="1"/>
      <w:cols w:space="720" w:num="1"/>
      <w:formProt w:val="0"/>
      <w:docGrid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NSimSun">
    <w:panose1 w:val="02010609030101010101"/>
    <w:charset w:val="86"/>
    <w:family w:val="modern"/>
    <w:pitch w:val="default"/>
    <w:sig w:usb0="00000283" w:usb1="288F0000" w:usb2="00000006" w:usb3="00000000" w:csb0="00040001" w:csb1="00000000"/>
  </w:font>
  <w:font w:name="Mangal">
    <w:altName w:val="Segoe Print"/>
    <w:panose1 w:val="02040503050203030202"/>
    <w:charset w:val="00"/>
    <w:family w:val="roman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9C13C8"/>
    <w:rsid w:val="0D0E5E22"/>
    <w:rsid w:val="22542AC6"/>
    <w:rsid w:val="24A656F4"/>
    <w:rsid w:val="3C232EF9"/>
    <w:rsid w:val="439C13C8"/>
    <w:rsid w:val="6D563393"/>
    <w:rsid w:val="72A74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="Times New Roman" w:hAnsi="Times New Roman" w:eastAsia="NSimSun" w:cs="Mangal"/>
      <w:kern w:val="2"/>
      <w:sz w:val="24"/>
      <w:szCs w:val="24"/>
      <w:lang w:val="ru-RU" w:eastAsia="zh-CN" w:bidi="hi-IN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qFormat/>
    <w:uiPriority w:val="0"/>
    <w:rPr>
      <w:color w:val="0000FF"/>
      <w:u w:val="single"/>
    </w:rPr>
  </w:style>
  <w:style w:type="paragraph" w:styleId="5">
    <w:name w:val="Plain Text"/>
    <w:basedOn w:val="1"/>
    <w:qFormat/>
    <w:uiPriority w:val="0"/>
    <w:rPr>
      <w:rFonts w:ascii="Courier New" w:hAnsi="Courier New" w:cs="Courier New"/>
      <w:sz w:val="20"/>
      <w:szCs w:val="20"/>
    </w:rPr>
  </w:style>
  <w:style w:type="table" w:styleId="6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ConsNormal"/>
    <w:qFormat/>
    <w:uiPriority w:val="0"/>
    <w:pPr>
      <w:widowControl w:val="0"/>
      <w:ind w:right="19772" w:firstLine="720"/>
    </w:pPr>
    <w:rPr>
      <w:rFonts w:ascii="Arial" w:hAnsi="Arial" w:eastAsia="NSimSun" w:cs="Arial"/>
      <w:kern w:val="2"/>
      <w:lang w:val="ru-RU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Office_11.2.0.11380_F1E327BC-269C-435d-A152-05C5408002CA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2022-04-01T05:27:00Z</dcterms:created>
  <dc:creator>MehovskiyVV</dc:creator>
  <cp:lastModifiedBy>MehovskiyVV</cp:lastModifiedBy>
  <cp:lastPrinted>2022-10-26T02:13:00Z</cp:lastPrinted>
  <dcterms:modified xsi:type="dcterms:W3CDTF">2022-11-09T01:29:14Z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1049-11.2.0.11380</vt:lpwstr>
  </property>
  <property fmtid="{D5CDD505-2E9C-101B-9397-08002B2CF9AE}" pid="3" name="ICV">
    <vt:lpwstr>B25D256049EA4457B5851BF044FCA52D</vt:lpwstr>
  </property>
</Properties>
</file>