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0" w:lineRule="atLeast"/>
        <w:ind w:left="0" w:right="0" w:firstLine="0"/>
        <w:jc w:val="center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 реализации мероприятий по информированию общественности по профилактике коррупционных и иных правонарушений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и взаимодействию с учреждениями, в 2022г.: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" w:beforeAutospacing="0" w:after="0" w:afterAutospacing="0" w:line="240" w:lineRule="auto"/>
        <w:ind w:left="-360" w:leftChars="0" w:right="0" w:rightChars="0"/>
        <w:textAlignment w:val="top"/>
        <w:rPr>
          <w:rFonts w:hint="default" w:ascii="Times New Roman" w:hAnsi="Times New Roman" w:eastAsia="Arial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sz w:val="28"/>
          <w:szCs w:val="28"/>
          <w:u w:val="none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fldChar w:fldCharType="begin"/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instrText xml:space="preserve"> HYPERLINK "https://t.me/share/url?url=https://ksrayon.donland.ru/presscenter/news/4374/&amp;text=%D0%9E %D1%80%D0%B5%D0%B0%D0%BB%D0%B8%D0%B7%D0%B0%D1%86%D0%B8%D0%B8 %D0%BC%D0%B5%D1%80%D0%BE%D0%BF%D1%80%D0%B8%D1%8F%D1%82%D0%B8%D0%B9 %D0%BF%D0%BE %D0%B8%D0%BD%D1%84%D0%BE%D1%80%D0%BC%D0%B8%D1%80%D0%BE%D0%B2%D0%B0%D0%BD%D0%B8%D1%8E %D0%BE%D0%B1%D1%89%D0%B5%D1%81%D1%82%D0%B2%D0%B5%D0%BD%D0%BD%D0%BE%D1%81%D1%82%D0%B8 %D0%BF%D0%BE %D0%BF%D1%80%D0%BE%D1%84%D0%B8%D0%BB%D0%B0%D0%BA%D1%82%D0%B8%D0%BA%D0%B5 %D0%BA%D0%BE%D1%80%D1%80%D1%83%D0%BF%D1%86%D0%B8%D0%BE%D0%BD%D0%BD%D1%8B%D1%85 %D0%B8 %D0%B8%D0%BD%D1%8B%D1%85 %D0%BF%D1%80%D0%B0%D0%B2%D0%BE%D0%BD%D0%B0%D1%80%D1%83%D1%88%D0%B5%D0%BD%D0%B8%D0%B9 / %D0%90%D0%B4%D0%BC%D0%B8%D0%BD%D0%B8%D1%81%D1%82%D1%80%D0%B0%D1%86%D0%B8%D1%8F %D0%9A%D1%80%D0%B0%D1%81%D0%BD%D0%BE%D1%81%D1%83%D0%BB%D0%B8%D0%BD%D1%81%D0%BA%D0%BE%D0%B3%D0%BE %D1%80%D0%B0%D0%B9%D0%BE%D0%BD%D0%B0&amp;utm_source=share2" \o "Telegram" \t "https://ksrayon.donland.ru/presscenter/news/4374/_blank" </w:instrText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fldChar w:fldCharType="separate"/>
      </w:r>
      <w:r>
        <w:rPr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-60" w:leftChars="0" w:right="0" w:rightChars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В соответствии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с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Национальн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ым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план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ом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противодействия коррупции на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2021-2024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годы, утвержденного Указом Президента Российской Федерации от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16.08.2021г. №478,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"https://base.garant.ru/12164203/" </w:instrTex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Федеральны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м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закон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ом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от 25 декабря 2008 г. 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№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273-ФЗ "О противодействии коррупции</w:t>
      </w:r>
      <w:r>
        <w:rPr>
          <w:rStyle w:val="6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"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и в целях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реализации мероприятий,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направленных на предупреждение коррупции и борьбу с ней, а также на минимизацию и ликвидацию последствий коррупционных правонарушений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в органах местного самоуправления и муниципальных учреждений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повышения эффективности деятельности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органов местного самоуправления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АМО и муниципальных учреждений АМО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 проводится работа по информированию общественности о результатах реализации мер по профилактике коррупционных и иных правонарушений в органах местного самоуправления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округа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</w:t>
      </w:r>
    </w:p>
    <w:p>
      <w:pPr>
        <w:pStyle w:val="25"/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Основными мероприятиями являются:</w:t>
      </w:r>
    </w:p>
    <w:p>
      <w:pPr>
        <w:pStyle w:val="25"/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-информирование руководителей ОМСУ и мун.учреждений  в сфере противодействия коррупции;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55" w:afterAutospacing="0" w:line="240" w:lineRule="auto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Совершенствование системы запретов, ограничений и обязанностей, установленных в целях противодействия коррупции в отдельных сферах деятельности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для мун.служ.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и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руководителей мун.учрежд.</w:t>
      </w:r>
    </w:p>
    <w:p>
      <w:pPr>
        <w:pStyle w:val="25"/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-наличие Программ, планов  релизации мероприятий по противодействию коррупциив  в ОМСУ и муницип.учреждениях АМО;</w:t>
      </w:r>
    </w:p>
    <w:p>
      <w:pPr>
        <w:pStyle w:val="25"/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-наличие  правовых актов и назначение ответственных, за  работупо противодействию коррупции в  в ОМСУ и муницип.учреждениях АМО; </w:t>
      </w:r>
    </w:p>
    <w:p>
      <w:pPr>
        <w:pStyle w:val="25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- поддержание информационной открытости деятельности органов местного самоуправления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АМО и муниципальные учреждений через СМИ, официальные сайты и социальные сети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;</w:t>
      </w:r>
    </w:p>
    <w:p>
      <w:pPr>
        <w:pStyle w:val="25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- привлечение внимания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общественности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к проблеме противодействия коррупции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посредством  размещения антикоррупционных материалов, памяток, опросов в СМИ и  в разделах , посвященных   противодействию коррупции, официальных сайтов  ОМСУ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и мун.учрежд. АМО в сети «Интернет»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Информирование осуществляется посредством размещения антикоррупционных материалов на официальных сайтах органов местного самоуправления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округа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в сети Интернет в разделе «Противодействие коррупции», которы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постоянно поддерживается в актуальном состоянии.</w:t>
      </w:r>
    </w:p>
    <w:p>
      <w:pPr>
        <w:pStyle w:val="25"/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-профессионально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е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развити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муниципальных служащих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и специалистов мун.учреждений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путем прохождения курсов повышения квалификации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в данной сфере деятельности. </w:t>
      </w:r>
    </w:p>
    <w:p>
      <w:pPr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- участие в обучающих семинарах,  ежегодных краевых Конференциях ;</w:t>
      </w: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-представление сведений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 xml:space="preserve"> о доходах, об имуществе и обязательствах имущественного характера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и размещение их на официальных сайте  ОМСУ и мун.учреждения</w:t>
      </w: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- участие в заседании МВК (ежекварт.) по противодействию коррупции в администрации АМО представителей ОМСУ, общественной организации, полиции, муницип.учрежд.,  включенных в состав   МВК</w:t>
      </w: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- оказание государственных и муниципальных услуг  населению органами МСУ и муниципал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/>
          <w14:textFill>
            <w14:solidFill>
              <w14:schemeClr w14:val="tx1"/>
            </w14:solidFill>
          </w14:textFill>
        </w:rPr>
        <w:t>/</w:t>
      </w:r>
      <w:bookmarkStart w:id="0" w:name="_GoBack"/>
      <w:bookmarkEnd w:id="0"/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учрежд. 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б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ез нарушения  требований законодательства  и иформирование  населения о предоставлении гос/мун.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У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слуг  через СМИ , сайты и соц сети.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55" w:afterAutospacing="0" w:line="270" w:lineRule="atLeast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Реализация мер по повышению эффективности антикоррупционной экспертизы нормативных правовых актов и проектов нормативных правовых актов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55" w:afterAutospacing="0" w:line="270" w:lineRule="atLeast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Совершенствование мер по противодействию коррупции при осуществлении закупок товаров, работ, услуг для обеспечения государственных и муниципальных нужд, закупок, осуществляемых отдельными видами юридических лиц, а также при распоряжении государственным и муниципальным имуществом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right="-6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-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В администрации АМО разработана  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муниципальн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ая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программ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«Противодействие коррупции в органах местного самоуправления Анучинского муниципального округа на 2020-202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годы»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и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утвержден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а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постановлением администрации Анучинского муниципального района от 27.09.2019 №541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, целью которой является -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>п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en-US"/>
        </w:rPr>
        <w:t>редотвращение коррупции в администрации Анучинского муниципального округа и ее структурных подразделениях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>.</w:t>
      </w:r>
    </w:p>
    <w:p>
      <w:pPr>
        <w:overflowPunct/>
        <w:autoSpaceDN w:val="0"/>
        <w:adjustRightInd w:val="0"/>
        <w:spacing w:line="240" w:lineRule="auto"/>
        <w:ind w:firstLine="150" w:firstLineChars="150"/>
        <w:jc w:val="both"/>
        <w:textAlignment w:val="auto"/>
        <w:rPr>
          <w:rFonts w:hint="default" w:ascii="Times New Roman" w:hAnsi="Times New Roman" w:cs="Times New Roman"/>
          <w:b/>
          <w:bCs/>
          <w:sz w:val="10"/>
          <w:szCs w:val="10"/>
          <w:lang w:val="ru-RU" w:eastAsia="en-US"/>
        </w:rPr>
      </w:pPr>
    </w:p>
    <w:p>
      <w:pPr>
        <w:overflowPunct/>
        <w:autoSpaceDN w:val="0"/>
        <w:adjustRightInd w:val="0"/>
        <w:spacing w:line="360" w:lineRule="auto"/>
        <w:ind w:firstLine="420" w:firstLineChars="15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>В рамках данной программы реализуются  основные мероприятия:</w:t>
      </w:r>
    </w:p>
    <w:p>
      <w:pPr>
        <w:overflowPunct/>
        <w:autoSpaceDN w:val="0"/>
        <w:adjustRightInd w:val="0"/>
        <w:spacing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 w:eastAsia="en-US"/>
        </w:rPr>
        <w:t>-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>Определены должностн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ые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 xml:space="preserve"> лица, ответственны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i/>
          <w:iCs/>
          <w:sz w:val="28"/>
          <w:szCs w:val="28"/>
        </w:rPr>
        <w:t xml:space="preserve"> за работу по профилактике коррупционных и иных правонарушений в администрации Анучинского муниципального округа (ежегодно проходят обучение в данной сфере)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-5 чел.</w:t>
      </w:r>
    </w:p>
    <w:p>
      <w:pPr>
        <w:overflowPunct/>
        <w:autoSpaceDN w:val="0"/>
        <w:adjustRightInd w:val="0"/>
        <w:spacing w:line="240" w:lineRule="auto"/>
        <w:jc w:val="both"/>
        <w:textAlignment w:val="auto"/>
        <w:rPr>
          <w:rFonts w:hint="default" w:ascii="Times New Roman" w:hAnsi="Times New Roman" w:cs="Times New Roman"/>
          <w:i/>
          <w:i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ru-RU" w:eastAsia="en-US"/>
        </w:rPr>
        <w:t>-</w:t>
      </w:r>
      <w:r>
        <w:rPr>
          <w:rFonts w:hint="default" w:ascii="Times New Roman" w:hAnsi="Times New Roman" w:cs="Times New Roman"/>
          <w:i/>
          <w:iCs/>
          <w:sz w:val="28"/>
          <w:szCs w:val="28"/>
          <w:lang w:eastAsia="ru-RU"/>
        </w:rPr>
        <w:t>Ежегодное повышение квалификации муниципальных служащих, в должностные обязанности которых входит участие в противодействии коррупции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en-US" w:eastAsia="ru-RU"/>
        </w:rPr>
        <w:t>;</w:t>
      </w:r>
    </w:p>
    <w:p>
      <w:pPr>
        <w:overflowPunct/>
        <w:autoSpaceDN w:val="0"/>
        <w:adjustRightInd w:val="0"/>
        <w:spacing w:line="240" w:lineRule="auto"/>
        <w:jc w:val="both"/>
        <w:textAlignment w:val="auto"/>
        <w:rPr>
          <w:rFonts w:hint="default" w:ascii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cs="Times New Roman"/>
          <w:i/>
          <w:iCs/>
          <w:sz w:val="28"/>
          <w:szCs w:val="28"/>
          <w:lang w:eastAsia="ru-RU"/>
        </w:rPr>
        <w:t xml:space="preserve"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 </w:t>
      </w:r>
    </w:p>
    <w:p>
      <w:pPr>
        <w:overflowPunct/>
        <w:autoSpaceDN w:val="0"/>
        <w:adjustRightInd w:val="0"/>
        <w:spacing w:line="240" w:lineRule="auto"/>
        <w:ind w:firstLine="280" w:firstLineChars="10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Обучено 36 чел, потрачено 70т.р.(2022)  в рамках </w:t>
      </w: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</w:rPr>
        <w:t>сновно</w:t>
      </w: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lang w:val="ru-RU"/>
        </w:rPr>
        <w:t xml:space="preserve">го </w:t>
      </w: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</w:rPr>
        <w:t xml:space="preserve"> мероприяти</w:t>
      </w:r>
      <w:r>
        <w:rPr>
          <w:rFonts w:hint="default" w:ascii="Times New Roman" w:hAnsi="Times New Roman" w:cs="Times New Roman"/>
          <w:b/>
          <w:bCs/>
          <w:i w:val="0"/>
          <w:iCs/>
          <w:sz w:val="28"/>
          <w:szCs w:val="28"/>
          <w:lang w:val="ru-RU"/>
        </w:rPr>
        <w:t>я данной Муниципальной программы</w:t>
      </w:r>
      <w:r>
        <w:rPr>
          <w:rFonts w:hint="default" w:ascii="Times New Roman" w:hAnsi="Times New Roman" w:cs="Times New Roman"/>
          <w:i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«Внедрение антикоррупционных механизмов в рамках реализации кадровой политики  в органах местного самоуправления Анучинского муниципального округа» </w:t>
      </w:r>
      <w:r>
        <w:rPr>
          <w:rFonts w:hint="default" w:ascii="Times New Roman" w:hAnsi="Times New Roman" w:cs="Times New Roman"/>
          <w:b w:val="0"/>
          <w:bCs/>
          <w:i/>
          <w:iCs/>
          <w:sz w:val="28"/>
          <w:szCs w:val="28"/>
        </w:rPr>
        <w:t>в т.ч.:</w:t>
      </w:r>
      <w:r>
        <w:rPr>
          <w:rFonts w:hint="default" w:ascii="Times New Roman" w:hAnsi="Times New Roman" w:cs="Times New Roman"/>
          <w:b w:val="0"/>
          <w:bCs/>
          <w:i/>
          <w:iCs/>
          <w:sz w:val="28"/>
          <w:szCs w:val="28"/>
          <w:lang w:val="en-US" w:eastAsia="ru-RU"/>
        </w:rPr>
        <w:t xml:space="preserve"> «</w:t>
      </w:r>
      <w:r>
        <w:rPr>
          <w:rFonts w:hint="default" w:ascii="Times New Roman" w:hAnsi="Times New Roman" w:cs="Times New Roman"/>
          <w:i/>
          <w:sz w:val="28"/>
          <w:szCs w:val="28"/>
          <w:lang w:eastAsia="ru-RU"/>
        </w:rPr>
        <w:t>Обеспечение ежегодного повышения квалификации муниципальных служащих</w:t>
      </w:r>
      <w:r>
        <w:rPr>
          <w:rFonts w:hint="default" w:ascii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i/>
          <w:sz w:val="28"/>
          <w:szCs w:val="28"/>
          <w:lang w:eastAsia="ru-RU"/>
        </w:rPr>
        <w:t>по   дополнительным профессиональным программам в области противодействия коррупции</w:t>
      </w:r>
      <w:r>
        <w:rPr>
          <w:rFonts w:hint="default" w:ascii="Times New Roman" w:hAnsi="Times New Roman" w:cs="Times New Roman"/>
          <w:i/>
          <w:sz w:val="28"/>
          <w:szCs w:val="28"/>
          <w:lang w:val="en-US" w:eastAsia="ru-RU"/>
        </w:rPr>
        <w:t>»-70т.р. и «</w:t>
      </w:r>
      <w:r>
        <w:rPr>
          <w:rFonts w:hint="default" w:ascii="Times New Roman" w:hAnsi="Times New Roman" w:cs="Times New Roman"/>
          <w:i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i/>
          <w:sz w:val="28"/>
          <w:szCs w:val="28"/>
        </w:rPr>
        <w:t>зготовление информационного материала (стенд, листовка, плакат, баннер, памятка и др.)</w:t>
      </w:r>
      <w:r>
        <w:rPr>
          <w:rFonts w:hint="default" w:ascii="Times New Roman" w:hAnsi="Times New Roman" w:cs="Times New Roman"/>
          <w:i/>
          <w:sz w:val="28"/>
          <w:szCs w:val="28"/>
          <w:lang w:val="ru-RU"/>
        </w:rPr>
        <w:t>»-3 т.р.</w:t>
      </w:r>
    </w:p>
    <w:p>
      <w:pPr>
        <w:jc w:val="both"/>
        <w:rPr>
          <w:rFonts w:hint="default" w:ascii="Times New Roman" w:hAnsi="Times New Roman" w:cs="Times New Roman"/>
          <w:i/>
          <w:i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Анализ заявлений и обращений граждан, поступивших в администрацию Анучинского муниципального округа, а также результатов их рассмотрения на предмет наличия информации о фактах коррупции со стороны муниципальных служащих.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Осуществление деятельности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через</w:t>
      </w:r>
      <w:r>
        <w:rPr>
          <w:rFonts w:hint="default" w:ascii="Times New Roman" w:hAnsi="Times New Roman" w:cs="Times New Roman"/>
          <w:sz w:val="28"/>
          <w:szCs w:val="28"/>
        </w:rPr>
        <w:t xml:space="preserve"> «Телефон доверия» по фактам коррупционной направленности, с которыми граждане столкнулись в процессе взаимодействия с должностными лицами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(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Заявления не поступали</w:t>
      </w:r>
      <w:r>
        <w:rPr>
          <w:rFonts w:hint="default"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Анализ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анкетных данных  в личных делах, актуализация.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Публикация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размещение</w:t>
      </w:r>
      <w:r>
        <w:rPr>
          <w:rFonts w:hint="default" w:ascii="Times New Roman" w:hAnsi="Times New Roman" w:cs="Times New Roman"/>
          <w:sz w:val="28"/>
          <w:szCs w:val="28"/>
        </w:rPr>
        <w:t xml:space="preserve"> информационных материалов по вопросам противодействия коррупции, ее влияния на социально-экономическое развитие муниципального образования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о деятельности ОМСУ Анучинского МО- в СМИ-4 раза,  официальный сайт постоянная  актуализация,памятки, наружная инфо (стенд-3т.р.),</w:t>
      </w:r>
    </w:p>
    <w:p>
      <w:pPr>
        <w:pStyle w:val="202"/>
        <w:spacing w:line="360" w:lineRule="auto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-Представление  муниципальными служащими (47 чел)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 сведений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о доходах, об имуществе и обязательствах имущественного характера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, согласно утвержденного  решением Думы АМО Перечня и размещение их на официальных сайте  ОМСУ , в т.ч.анализ представленных сведений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в соответствии с </w:t>
      </w:r>
      <w:r>
        <w:rPr>
          <w:rFonts w:hint="default" w:ascii="Times New Roman" w:hAnsi="Times New Roman" w:cs="Times New Roman"/>
          <w:sz w:val="28"/>
          <w:szCs w:val="28"/>
        </w:rPr>
        <w:t>Порядк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ом </w:t>
      </w:r>
      <w:r>
        <w:rPr>
          <w:rFonts w:hint="default" w:ascii="Times New Roman" w:hAnsi="Times New Roman" w:cs="Times New Roman"/>
          <w:sz w:val="28"/>
          <w:szCs w:val="28"/>
        </w:rPr>
        <w:t>проведения анализа сведений о доходах, расходах, об имуществе и обязательствах имущественного характера в органах местного самоуправления Анучинского муниципального района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утвержденного решением Думы района.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Проведение мониторинга (соцопросов, анкетирование) получателей государственных и муниципальных услу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г(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65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услуг из них 3 с нарушением сроков всего обращений 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>168907</w:t>
      </w:r>
      <w:r>
        <w:rPr>
          <w:color w:val="000000"/>
          <w:sz w:val="28"/>
          <w:szCs w:val="28"/>
        </w:rPr>
        <w:t xml:space="preserve"> </w:t>
      </w:r>
      <w:r>
        <w:rPr>
          <w:rFonts w:hint="default"/>
          <w:color w:val="000000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удовлетвор. Кач. Предост.услуг-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>71%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)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;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Проведение соцопросов  для оценки уровня коррупции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округе</w:t>
      </w:r>
      <w:r>
        <w:rPr>
          <w:rFonts w:hint="default" w:ascii="Times New Roman" w:hAnsi="Times New Roman" w:cs="Times New Roman"/>
          <w:sz w:val="28"/>
          <w:szCs w:val="28"/>
        </w:rPr>
        <w:t xml:space="preserve"> и эффективности принимаемых антикоррупционных мер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вопрос(27 чел),( характеристика ответов: оценка работы ОМСУ- положительно 33%, отрицательно 15%, уровень коррупции- высокий 15%, низкий -44%; уровень удовлетворенности работой администрации АМО-уд.-48,1%,неуд.-25,9%).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-В </w:t>
      </w:r>
      <w:r>
        <w:rPr>
          <w:rFonts w:ascii="Times New Roman" w:hAnsi="Times New Roman" w:cs="Times New Roman"/>
          <w:sz w:val="28"/>
          <w:szCs w:val="28"/>
        </w:rPr>
        <w:t>целях профилактической работы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рассм</w:t>
      </w:r>
      <w:r>
        <w:rPr>
          <w:rFonts w:ascii="Times New Roman" w:hAnsi="Times New Roman" w:cs="Times New Roman"/>
          <w:sz w:val="28"/>
          <w:szCs w:val="28"/>
          <w:lang w:val="ru-RU"/>
        </w:rPr>
        <w:t>атриваются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вопро</w:t>
      </w:r>
      <w:r>
        <w:rPr>
          <w:rFonts w:ascii="Times New Roman" w:hAnsi="Times New Roman" w:cs="Times New Roman"/>
          <w:sz w:val="28"/>
          <w:szCs w:val="28"/>
          <w:lang w:val="ru-RU"/>
        </w:rPr>
        <w:t>сы</w:t>
      </w:r>
      <w:r>
        <w:rPr>
          <w:rFonts w:ascii="Times New Roman" w:hAnsi="Times New Roman" w:cs="Times New Roman"/>
          <w:sz w:val="28"/>
          <w:szCs w:val="28"/>
        </w:rPr>
        <w:t xml:space="preserve"> правоприменительной практики по результатам, вступившим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лиц; о применении ответственности за совершение коррупционных правонарушений предусмотренных статьями 19.28, 19.29 КРФоАП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 (раз в квартал)-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Привлечение гражданской общественности в антикоррупционную деятельность, направленную на нетерпимое отношение к коррупции, с участием  в заседании межведомственных комиссия, Советах, круглых столах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(4 заседания),</w:t>
      </w:r>
      <w:r>
        <w:rPr>
          <w:rFonts w:ascii="Times New Roman" w:hAnsi="Times New Roman" w:cs="Times New Roman"/>
          <w:sz w:val="28"/>
          <w:szCs w:val="28"/>
          <w:lang w:val="ru-RU"/>
        </w:rPr>
        <w:t>принимаю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участие представители общественных организаций, представительных органов, муниципальных учреждений, полиции и др.</w:t>
      </w:r>
    </w:p>
    <w:p>
      <w:pPr>
        <w:spacing w:line="360" w:lineRule="auto"/>
        <w:ind w:firstLine="140" w:firstLineChars="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Заседание </w:t>
      </w:r>
      <w:r>
        <w:rPr>
          <w:rFonts w:hint="default" w:ascii="Times New Roman" w:hAnsi="Times New Roman" w:cs="Times New Roman"/>
          <w:sz w:val="28"/>
          <w:szCs w:val="28"/>
        </w:rPr>
        <w:t>Комиссии по соблюдению требований к служебному поведению муниципальных служащих и урегулированию конфликта интересов в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(6 засед.).</w:t>
      </w:r>
    </w:p>
    <w:p>
      <w:pPr>
        <w:pStyle w:val="202"/>
        <w:keepNext w:val="0"/>
        <w:keepLines w:val="0"/>
        <w:pageBreakBefore w:val="0"/>
        <w:widowControl/>
        <w:kinsoku/>
        <w:wordWrap/>
        <w:overflowPunct w:val="0"/>
        <w:topLinePunct w:val="0"/>
        <w:autoSpaceDN/>
        <w:bidi w:val="0"/>
        <w:adjustRightInd/>
        <w:snapToGrid/>
        <w:spacing w:line="360" w:lineRule="auto"/>
        <w:ind w:firstLine="140" w:firstLineChars="50"/>
        <w:textAlignment w:val="baseline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-С</w:t>
      </w:r>
      <w:r>
        <w:rPr>
          <w:rFonts w:hint="default" w:ascii="Times New Roman" w:hAnsi="Times New Roman" w:cs="Times New Roman"/>
          <w:sz w:val="28"/>
          <w:szCs w:val="28"/>
        </w:rPr>
        <w:t>облюдени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установленных для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муниципальных служащих </w:t>
      </w:r>
      <w:r>
        <w:rPr>
          <w:rFonts w:hint="default" w:ascii="Times New Roman" w:hAnsi="Times New Roman" w:cs="Times New Roman"/>
          <w:sz w:val="28"/>
          <w:szCs w:val="28"/>
        </w:rPr>
        <w:t xml:space="preserve">запретов, ограничений и обязанностей, а также сведений о соблюдении муниципальными служащими, ограничений при заключении ими после ухода с муниципальной службы трудового договора и (или) гражданского -правового договора в случаях, предусмотренных федеральными законами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уволено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(2022г.),.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уведомили о трудоустройств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е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(2022); уволено 6( 2021г), уведомили 4 (2021-2022)</w:t>
      </w:r>
    </w:p>
    <w:p>
      <w:pPr>
        <w:keepNext w:val="0"/>
        <w:keepLines w:val="0"/>
        <w:pageBreakBefore w:val="0"/>
        <w:widowControl/>
        <w:kinsoku/>
        <w:wordWrap/>
        <w:topLinePunct w:val="0"/>
        <w:autoSpaceDN/>
        <w:bidi w:val="0"/>
        <w:adjustRightInd/>
        <w:snapToGrid/>
        <w:spacing w:after="0" w:line="360" w:lineRule="auto"/>
        <w:ind w:firstLine="140" w:firstLineChars="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Проведение  антикоррупционной экспертизы муниципальных правовых актов,  их проектов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154-НПА,   2 коррупц.факта и  исключены 2 коррупционных факта.</w:t>
      </w:r>
    </w:p>
    <w:p>
      <w:pPr>
        <w:keepNext w:val="0"/>
        <w:keepLines w:val="0"/>
        <w:pageBreakBefore w:val="0"/>
        <w:widowControl/>
        <w:kinsoku/>
        <w:wordWrap/>
        <w:topLinePunct w:val="0"/>
        <w:autoSpaceDN/>
        <w:bidi w:val="0"/>
        <w:adjustRightInd/>
        <w:snapToGrid/>
        <w:spacing w:after="0" w:line="360" w:lineRule="auto"/>
        <w:ind w:left="140" w:hanging="140" w:hangingChars="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i/>
          <w:sz w:val="28"/>
          <w:szCs w:val="28"/>
          <w:lang w:val="ru-RU"/>
        </w:rPr>
        <w:t xml:space="preserve"> -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беспечени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доступности информации, касающейся проведении закупок 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муниципального контроля, для  </w:t>
      </w:r>
      <w:r>
        <w:rPr>
          <w:rFonts w:hint="default" w:ascii="Times New Roman" w:hAnsi="Times New Roman" w:cs="Times New Roman"/>
          <w:sz w:val="28"/>
          <w:szCs w:val="28"/>
        </w:rPr>
        <w:t>создания эффективной системы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  (обучен.-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чел.). Процесс проведения закупок и проведения  муниципального в.т.ч. финансового контроля  осуществляется   в соответствии действующим законодательством.</w:t>
      </w:r>
    </w:p>
    <w:p>
      <w:pPr>
        <w:keepNext w:val="0"/>
        <w:keepLines w:val="0"/>
        <w:pageBreakBefore w:val="0"/>
        <w:widowControl/>
        <w:kinsoku/>
        <w:wordWrap/>
        <w:topLinePunct w:val="0"/>
        <w:autoSpaceDN/>
        <w:bidi w:val="0"/>
        <w:adjustRightInd/>
        <w:snapToGrid/>
        <w:spacing w:after="0" w:line="360" w:lineRule="auto"/>
        <w:ind w:left="140" w:hanging="140" w:hangingChars="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Каждый понедельник  главой АМО ведется    прием граждан по личным вопросам (16) по вопросам трудоустройства, выделения лесосеки, в сфере ЖКХ , благоустройства и др. Письменных обращений, за истекший период,  в Администрацию АМО поступило 139, ответы заявителям направлены в срок  в соответствии с законодательством.</w:t>
      </w:r>
    </w:p>
    <w:sectPr>
      <w:pgSz w:w="11906" w:h="16838"/>
      <w:pgMar w:top="654" w:right="850" w:bottom="584" w:left="1701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T Astra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AF6"/>
    <w:rsid w:val="001D5AF6"/>
    <w:rsid w:val="003D7EE7"/>
    <w:rsid w:val="0041098C"/>
    <w:rsid w:val="00B6079C"/>
    <w:rsid w:val="00F71372"/>
    <w:rsid w:val="02032106"/>
    <w:rsid w:val="1B583BAA"/>
    <w:rsid w:val="258E30B2"/>
    <w:rsid w:val="2AFF00B1"/>
    <w:rsid w:val="2F6D6DC6"/>
    <w:rsid w:val="357F4AA6"/>
    <w:rsid w:val="370C7894"/>
    <w:rsid w:val="38154C41"/>
    <w:rsid w:val="4F680341"/>
    <w:rsid w:val="57D04080"/>
    <w:rsid w:val="5A172F2E"/>
    <w:rsid w:val="6DF44F79"/>
    <w:rsid w:val="7CD86F2E"/>
    <w:rsid w:val="7FC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endnote text"/>
    <w:basedOn w:val="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footnote text"/>
    <w:basedOn w:val="1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11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13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4">
    <w:name w:val="Body Text"/>
    <w:basedOn w:val="1"/>
    <w:qFormat/>
    <w:uiPriority w:val="0"/>
    <w:pPr>
      <w:spacing w:after="140"/>
    </w:pPr>
  </w:style>
  <w:style w:type="paragraph" w:styleId="15">
    <w:name w:val="index heading"/>
    <w:basedOn w:val="1"/>
    <w:next w:val="9"/>
    <w:qFormat/>
    <w:uiPriority w:val="0"/>
    <w:pPr>
      <w:suppressLineNumbers/>
    </w:pPr>
    <w:rPr>
      <w:rFonts w:ascii="PT Astra Serif" w:hAnsi="PT Astra Serif" w:cs="Noto Sans Devanagari"/>
    </w:rPr>
  </w:style>
  <w:style w:type="paragraph" w:styleId="16">
    <w:name w:val="toc 1"/>
    <w:basedOn w:val="1"/>
    <w:next w:val="1"/>
    <w:unhideWhenUsed/>
    <w:qFormat/>
    <w:uiPriority w:val="39"/>
    <w:pPr>
      <w:spacing w:after="57"/>
    </w:pPr>
  </w:style>
  <w:style w:type="paragraph" w:styleId="17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18">
    <w:name w:val="table of figures"/>
    <w:basedOn w:val="1"/>
    <w:next w:val="1"/>
    <w:unhideWhenUsed/>
    <w:qFormat/>
    <w:uiPriority w:val="99"/>
    <w:pPr>
      <w:spacing w:after="0"/>
    </w:pPr>
  </w:style>
  <w:style w:type="paragraph" w:styleId="19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0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1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2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3">
    <w:name w:val="Title"/>
    <w:basedOn w:val="1"/>
    <w:next w:val="1"/>
    <w:qFormat/>
    <w:uiPriority w:val="10"/>
    <w:pPr>
      <w:spacing w:before="300"/>
      <w:contextualSpacing/>
    </w:pPr>
    <w:rPr>
      <w:sz w:val="48"/>
      <w:szCs w:val="48"/>
    </w:rPr>
  </w:style>
  <w:style w:type="paragraph" w:styleId="24">
    <w:name w:val="List"/>
    <w:basedOn w:val="14"/>
    <w:qFormat/>
    <w:uiPriority w:val="0"/>
    <w:rPr>
      <w:rFonts w:ascii="PT Astra Serif" w:hAnsi="PT Astra Serif" w:cs="Noto Sans Devanagari"/>
    </w:rPr>
  </w:style>
  <w:style w:type="paragraph" w:styleId="25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6">
    <w:name w:val="Subtitle"/>
    <w:basedOn w:val="1"/>
    <w:next w:val="1"/>
    <w:qFormat/>
    <w:uiPriority w:val="11"/>
    <w:pPr>
      <w:spacing w:before="200"/>
    </w:pPr>
    <w:rPr>
      <w:sz w:val="24"/>
      <w:szCs w:val="24"/>
    </w:rPr>
  </w:style>
  <w:style w:type="table" w:styleId="27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Заголовок 11"/>
    <w:basedOn w:val="1"/>
    <w:next w:val="1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29">
    <w:name w:val="Заголовок 21"/>
    <w:basedOn w:val="1"/>
    <w:next w:val="1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customStyle="1" w:styleId="30">
    <w:name w:val="Заголовок 31"/>
    <w:basedOn w:val="1"/>
    <w:next w:val="1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31">
    <w:name w:val="Заголовок 41"/>
    <w:basedOn w:val="1"/>
    <w:next w:val="1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32">
    <w:name w:val="Заголовок 51"/>
    <w:basedOn w:val="1"/>
    <w:next w:val="1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33">
    <w:name w:val="Заголовок 61"/>
    <w:basedOn w:val="1"/>
    <w:next w:val="1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customStyle="1" w:styleId="34">
    <w:name w:val="Заголовок 71"/>
    <w:basedOn w:val="1"/>
    <w:next w:val="1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customStyle="1" w:styleId="35">
    <w:name w:val="Заголовок 81"/>
    <w:basedOn w:val="1"/>
    <w:next w:val="1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customStyle="1" w:styleId="36">
    <w:name w:val="Заголовок 91"/>
    <w:basedOn w:val="1"/>
    <w:next w:val="1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37">
    <w:name w:val="Title Char"/>
    <w:basedOn w:val="4"/>
    <w:qFormat/>
    <w:uiPriority w:val="10"/>
    <w:rPr>
      <w:sz w:val="48"/>
      <w:szCs w:val="48"/>
    </w:rPr>
  </w:style>
  <w:style w:type="character" w:customStyle="1" w:styleId="38">
    <w:name w:val="Subtitle Char"/>
    <w:basedOn w:val="4"/>
    <w:qFormat/>
    <w:uiPriority w:val="11"/>
    <w:rPr>
      <w:sz w:val="24"/>
      <w:szCs w:val="24"/>
    </w:rPr>
  </w:style>
  <w:style w:type="character" w:customStyle="1" w:styleId="39">
    <w:name w:val="Quote Char"/>
    <w:qFormat/>
    <w:uiPriority w:val="29"/>
    <w:rPr>
      <w:i/>
    </w:rPr>
  </w:style>
  <w:style w:type="character" w:customStyle="1" w:styleId="40">
    <w:name w:val="Intense Quote Char"/>
    <w:qFormat/>
    <w:uiPriority w:val="30"/>
    <w:rPr>
      <w:i/>
    </w:rPr>
  </w:style>
  <w:style w:type="character" w:customStyle="1" w:styleId="41">
    <w:name w:val="Footnote Text Char"/>
    <w:qFormat/>
    <w:uiPriority w:val="99"/>
    <w:rPr>
      <w:sz w:val="18"/>
    </w:rPr>
  </w:style>
  <w:style w:type="character" w:customStyle="1" w:styleId="42">
    <w:name w:val="Endnote Text Char"/>
    <w:qFormat/>
    <w:uiPriority w:val="99"/>
    <w:rPr>
      <w:sz w:val="20"/>
    </w:rPr>
  </w:style>
  <w:style w:type="character" w:customStyle="1" w:styleId="43">
    <w:name w:val="Heading 1 Char"/>
    <w:basedOn w:val="4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4">
    <w:name w:val="Heading 2 Char"/>
    <w:basedOn w:val="4"/>
    <w:qFormat/>
    <w:uiPriority w:val="9"/>
    <w:rPr>
      <w:rFonts w:ascii="Arial" w:hAnsi="Arial" w:eastAsia="Arial" w:cs="Arial"/>
      <w:sz w:val="34"/>
    </w:rPr>
  </w:style>
  <w:style w:type="character" w:customStyle="1" w:styleId="45">
    <w:name w:val="Heading 3 Char"/>
    <w:basedOn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6">
    <w:name w:val="Heading 4 Char"/>
    <w:basedOn w:val="4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7">
    <w:name w:val="Heading 5 Char"/>
    <w:basedOn w:val="4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8">
    <w:name w:val="Heading 6 Char"/>
    <w:basedOn w:val="4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9">
    <w:name w:val="Heading 7 Char"/>
    <w:basedOn w:val="4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0">
    <w:name w:val="Heading 8 Char"/>
    <w:basedOn w:val="4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1">
    <w:name w:val="Heading 9 Char"/>
    <w:basedOn w:val="4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52">
    <w:name w:val="Название Знак"/>
    <w:basedOn w:val="4"/>
    <w:qFormat/>
    <w:uiPriority w:val="10"/>
    <w:rPr>
      <w:sz w:val="48"/>
      <w:szCs w:val="48"/>
    </w:rPr>
  </w:style>
  <w:style w:type="character" w:customStyle="1" w:styleId="53">
    <w:name w:val="Подзаголовок Знак"/>
    <w:basedOn w:val="4"/>
    <w:qFormat/>
    <w:uiPriority w:val="11"/>
    <w:rPr>
      <w:sz w:val="24"/>
      <w:szCs w:val="24"/>
    </w:rPr>
  </w:style>
  <w:style w:type="character" w:customStyle="1" w:styleId="54">
    <w:name w:val="Цитата 2 Знак"/>
    <w:qFormat/>
    <w:uiPriority w:val="29"/>
    <w:rPr>
      <w:i/>
    </w:rPr>
  </w:style>
  <w:style w:type="character" w:customStyle="1" w:styleId="55">
    <w:name w:val="Выделенная цитата Знак"/>
    <w:qFormat/>
    <w:uiPriority w:val="30"/>
    <w:rPr>
      <w:i/>
    </w:rPr>
  </w:style>
  <w:style w:type="character" w:customStyle="1" w:styleId="56">
    <w:name w:val="Header Char"/>
    <w:basedOn w:val="4"/>
    <w:qFormat/>
    <w:uiPriority w:val="99"/>
  </w:style>
  <w:style w:type="character" w:customStyle="1" w:styleId="57">
    <w:name w:val="Footer Char"/>
    <w:basedOn w:val="4"/>
    <w:qFormat/>
    <w:uiPriority w:val="99"/>
  </w:style>
  <w:style w:type="character" w:customStyle="1" w:styleId="58">
    <w:name w:val="Caption Char"/>
    <w:qFormat/>
    <w:uiPriority w:val="99"/>
  </w:style>
  <w:style w:type="character" w:customStyle="1" w:styleId="59">
    <w:name w:val="Интернет-ссылка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0">
    <w:name w:val="Текст сноски Знак"/>
    <w:qFormat/>
    <w:uiPriority w:val="99"/>
    <w:rPr>
      <w:sz w:val="18"/>
    </w:rPr>
  </w:style>
  <w:style w:type="character" w:customStyle="1" w:styleId="61">
    <w:name w:val="Привязка сноски"/>
    <w:qFormat/>
    <w:uiPriority w:val="0"/>
    <w:rPr>
      <w:vertAlign w:val="superscript"/>
    </w:rPr>
  </w:style>
  <w:style w:type="character" w:customStyle="1" w:styleId="62">
    <w:name w:val="Footnote Characters"/>
    <w:basedOn w:val="4"/>
    <w:unhideWhenUsed/>
    <w:qFormat/>
    <w:uiPriority w:val="99"/>
    <w:rPr>
      <w:vertAlign w:val="superscript"/>
    </w:rPr>
  </w:style>
  <w:style w:type="character" w:customStyle="1" w:styleId="63">
    <w:name w:val="Текст концевой сноски Знак"/>
    <w:qFormat/>
    <w:uiPriority w:val="99"/>
    <w:rPr>
      <w:sz w:val="20"/>
    </w:rPr>
  </w:style>
  <w:style w:type="character" w:customStyle="1" w:styleId="64">
    <w:name w:val="Привязка концевой сноски"/>
    <w:qFormat/>
    <w:uiPriority w:val="0"/>
    <w:rPr>
      <w:vertAlign w:val="superscript"/>
    </w:rPr>
  </w:style>
  <w:style w:type="character" w:customStyle="1" w:styleId="65">
    <w:name w:val="Endnote Characters"/>
    <w:basedOn w:val="4"/>
    <w:semiHidden/>
    <w:unhideWhenUsed/>
    <w:qFormat/>
    <w:uiPriority w:val="99"/>
    <w:rPr>
      <w:vertAlign w:val="superscript"/>
    </w:rPr>
  </w:style>
  <w:style w:type="character" w:customStyle="1" w:styleId="66">
    <w:name w:val="Текст выноски Знак"/>
    <w:basedOn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67">
    <w:name w:val="Заголовок"/>
    <w:basedOn w:val="1"/>
    <w:next w:val="14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69">
    <w:name w:val="List Paragraph"/>
    <w:basedOn w:val="1"/>
    <w:qFormat/>
    <w:uiPriority w:val="34"/>
    <w:pPr>
      <w:ind w:left="720"/>
      <w:contextualSpacing/>
    </w:pPr>
  </w:style>
  <w:style w:type="paragraph" w:styleId="70">
    <w:name w:val="No Spacing"/>
    <w:qFormat/>
    <w:uiPriority w:val="1"/>
    <w:pPr>
      <w:suppressAutoHyphens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71">
    <w:name w:val="Quote"/>
    <w:basedOn w:val="1"/>
    <w:next w:val="1"/>
    <w:qFormat/>
    <w:uiPriority w:val="29"/>
    <w:pPr>
      <w:ind w:left="720" w:right="720"/>
    </w:pPr>
    <w:rPr>
      <w:i/>
    </w:rPr>
  </w:style>
  <w:style w:type="paragraph" w:styleId="72">
    <w:name w:val="Intense Quote"/>
    <w:basedOn w:val="1"/>
    <w:next w:val="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paragraph" w:customStyle="1" w:styleId="73">
    <w:name w:val="Верхний и нижний колонтитулы"/>
    <w:basedOn w:val="1"/>
    <w:qFormat/>
    <w:uiPriority w:val="0"/>
  </w:style>
  <w:style w:type="paragraph" w:customStyle="1" w:styleId="74">
    <w:name w:val="Верхний колонтитул1"/>
    <w:basedOn w:val="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75">
    <w:name w:val="Нижний колонтитул1"/>
    <w:basedOn w:val="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76">
    <w:name w:val="TOC Heading"/>
    <w:unhideWhenUsed/>
    <w:qFormat/>
    <w:uiPriority w:val="39"/>
    <w:pPr>
      <w:suppressAutoHyphens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table" w:customStyle="1" w:styleId="77">
    <w:name w:val="Table Grid Light"/>
    <w:basedOn w:val="5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Plain Table 1"/>
    <w:basedOn w:val="5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cPr>
        <w:shd w:val="clear" w:color="F2F2F2" w:fill="FFFFFF" w:themeFill="text1" w:themeFillTint="00"/>
      </w:tcPr>
    </w:tblStylePr>
    <w:tblStylePr w:type="band1Horz">
      <w:tcPr>
        <w:shd w:val="clear" w:color="F2F2F2" w:fill="FFFFFF" w:themeFill="text1" w:themeFillTint="00"/>
      </w:tcPr>
    </w:tblStylePr>
  </w:style>
  <w:style w:type="table" w:customStyle="1" w:styleId="79">
    <w:name w:val="Plain Table 2"/>
    <w:basedOn w:val="5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80">
    <w:name w:val="Plain Table 3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</w:style>
  <w:style w:type="table" w:customStyle="1" w:styleId="81">
    <w:name w:val="Plain Table 4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</w:style>
  <w:style w:type="table" w:customStyle="1" w:styleId="82">
    <w:name w:val="Plain Table 5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</w:style>
  <w:style w:type="table" w:customStyle="1" w:styleId="83">
    <w:name w:val="Grid Table 1 Light"/>
    <w:basedOn w:val="5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84">
    <w:name w:val="Grid Table 1 Light - Accent 1"/>
    <w:basedOn w:val="5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85">
    <w:name w:val="Grid Table 1 Light - Accent 2"/>
    <w:basedOn w:val="5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86">
    <w:name w:val="Grid Table 1 Light - Accent 3"/>
    <w:basedOn w:val="5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87">
    <w:name w:val="Grid Table 1 Light - Accent 4"/>
    <w:basedOn w:val="5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88">
    <w:name w:val="Grid Table 1 Light - Accent 5"/>
    <w:basedOn w:val="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89">
    <w:name w:val="Grid Table 1 Light - Accent 6"/>
    <w:basedOn w:val="5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90">
    <w:name w:val="Grid Table 2"/>
    <w:basedOn w:val="5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2 - Accent 1"/>
    <w:basedOn w:val="5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2 - Accent 2"/>
    <w:basedOn w:val="5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2 - Accent 3"/>
    <w:basedOn w:val="5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2 - Accent 4"/>
    <w:basedOn w:val="5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2 - Accent 5"/>
    <w:basedOn w:val="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2 - Accent 6"/>
    <w:basedOn w:val="5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Grid Table 3"/>
    <w:basedOn w:val="5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3 - Accent 1"/>
    <w:basedOn w:val="5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9">
    <w:name w:val="Grid Table 3 - Accent 2"/>
    <w:basedOn w:val="5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3 - Accent 3"/>
    <w:basedOn w:val="5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3 - Accent 4"/>
    <w:basedOn w:val="5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3 - Accent 5"/>
    <w:basedOn w:val="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3 - Accent 6"/>
    <w:basedOn w:val="5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Grid Table 4"/>
    <w:basedOn w:val="5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105">
    <w:name w:val="Grid Table 4 - Accent 1"/>
    <w:basedOn w:val="5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106">
    <w:name w:val="Grid Table 4 - Accent 2"/>
    <w:basedOn w:val="5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7">
    <w:name w:val="Grid Table 4 - Accent 3"/>
    <w:basedOn w:val="5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8">
    <w:name w:val="Grid Table 4 - Accent 4"/>
    <w:basedOn w:val="5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9">
    <w:name w:val="Grid Table 4 - Accent 5"/>
    <w:basedOn w:val="5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10">
    <w:name w:val="Grid Table 4 - Accent 6"/>
    <w:basedOn w:val="5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11">
    <w:name w:val="Grid Table 5 Dark"/>
    <w:basedOn w:val="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12">
    <w:name w:val="Grid Table 5 Dark- Accent 1"/>
    <w:basedOn w:val="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13">
    <w:name w:val="Grid Table 5 Dark - Accent 2"/>
    <w:basedOn w:val="5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14">
    <w:name w:val="Grid Table 5 Dark - Accent 3"/>
    <w:basedOn w:val="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15">
    <w:name w:val="Grid Table 5 Dark- Accent 4"/>
    <w:basedOn w:val="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16">
    <w:name w:val="Grid Table 5 Dark - Accent 5"/>
    <w:basedOn w:val="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7">
    <w:name w:val="Grid Table 5 Dark - Accent 6"/>
    <w:basedOn w:val="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8">
    <w:name w:val="Grid Table 6 Colorful"/>
    <w:basedOn w:val="5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BCBCB" w:fill="CACACA" w:themeFill="text1" w:themeFillTint="34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9">
    <w:name w:val="Grid Table 6 Colorful - Accent 1"/>
    <w:basedOn w:val="5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AE5F1" w:fill="DBE5F1" w:themeFill="accent1" w:themeFillTint="34"/>
      </w:tcPr>
    </w:tblStylePr>
    <w:tblStylePr w:type="band2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20">
    <w:name w:val="Grid Table 6 Colorful - Accent 2"/>
    <w:basedOn w:val="5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1">
    <w:name w:val="Grid Table 6 Colorful - Accent 3"/>
    <w:basedOn w:val="5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C" w:fill="EAF1DD" w:themeFill="accent3" w:themeFillTint="34"/>
      </w:tcPr>
    </w:tblStylePr>
    <w:tblStylePr w:type="band2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22">
    <w:name w:val="Grid Table 6 Colorful - Accent 4"/>
    <w:basedOn w:val="5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3">
    <w:name w:val="Grid Table 6 Colorful - Accent 5"/>
    <w:basedOn w:val="5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2Horz">
      <w:rPr>
        <w:color w:val="266778" w:themeColor="accent5" w:themeShade="94"/>
        <w:sz w:val="22"/>
      </w:rPr>
    </w:tblStylePr>
  </w:style>
  <w:style w:type="table" w:customStyle="1" w:styleId="124">
    <w:name w:val="Grid Table 6 Colorful - Accent 6"/>
    <w:basedOn w:val="5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color w:val="266778" w:themeColor="accent5" w:themeShade="94"/>
        <w:sz w:val="22"/>
      </w:rPr>
      <w:tcPr>
        <w:shd w:val="clear" w:color="FDE9D8" w:fill="FDE9D9" w:themeFill="accent6" w:themeFillTint="34"/>
      </w:tcPr>
    </w:tblStylePr>
    <w:tblStylePr w:type="band2Horz">
      <w:rPr>
        <w:color w:val="266778" w:themeColor="accent5" w:themeShade="94"/>
        <w:sz w:val="22"/>
      </w:rPr>
    </w:tblStylePr>
  </w:style>
  <w:style w:type="table" w:customStyle="1" w:styleId="125">
    <w:name w:val="Grid Table 7 Colorful"/>
    <w:basedOn w:val="5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F2F2" w:fill="FFFFFF" w:themeFill="text1" w:themeFillTint="00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2F2F2" w:fill="FFFFFF" w:themeFill="text1" w:themeFillTint="0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26">
    <w:name w:val="Grid Table 7 Colorful - Accent 1"/>
    <w:basedOn w:val="5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AE5F1" w:fill="DBE5F1" w:themeFill="accent1" w:themeFillTint="34"/>
      </w:tcPr>
    </w:tblStylePr>
    <w:tblStylePr w:type="band2Horz">
      <w:rPr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27">
    <w:name w:val="Grid Table 7 Colorful - Accent 2"/>
    <w:basedOn w:val="5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C0504D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C0504D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8">
    <w:name w:val="Grid Table 7 Colorful - Accent 3"/>
    <w:basedOn w:val="5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C" w:fill="EAF1DD" w:themeFill="accent3" w:themeFillTint="34"/>
      </w:tcPr>
    </w:tblStylePr>
    <w:tblStylePr w:type="band2Horz">
      <w:rPr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29">
    <w:name w:val="Grid Table 7 Colorful - Accent 4"/>
    <w:basedOn w:val="5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064A2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064A2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30">
    <w:name w:val="Grid Table 7 Colorful - Accent 5"/>
    <w:basedOn w:val="5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  <w:sz w:val="22"/>
      </w:rPr>
      <w:tcPr>
        <w:tcBorders>
          <w:top w:val="nil"/>
          <w:left w:val="nil"/>
          <w:bottom w:val="single" w:color="4BACC6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266778" w:themeColor="accent5" w:themeShade="94"/>
        <w:sz w:val="22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8" w:themeColor="accent5" w:themeShade="94"/>
        <w:sz w:val="22"/>
      </w:rPr>
      <w:tcPr>
        <w:tcBorders>
          <w:top w:val="nil"/>
          <w:left w:val="single" w:color="4BACC6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2Horz">
      <w:rPr>
        <w:color w:val="266778" w:themeColor="accent5" w:themeShade="94"/>
        <w:sz w:val="22"/>
      </w:rPr>
    </w:tblStylePr>
  </w:style>
  <w:style w:type="table" w:customStyle="1" w:styleId="131">
    <w:name w:val="Grid Table 7 Colorful - Accent 6"/>
    <w:basedOn w:val="5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05408" w:themeColor="accent6" w:themeShade="94"/>
        <w:sz w:val="22"/>
      </w:rPr>
      <w:tcPr>
        <w:tcBorders>
          <w:top w:val="nil"/>
          <w:left w:val="nil"/>
          <w:bottom w:val="single" w:color="F79646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B05408" w:themeColor="accent6" w:themeShade="94"/>
        <w:sz w:val="22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05408" w:themeColor="accent6" w:themeShade="94"/>
        <w:sz w:val="22"/>
      </w:rPr>
      <w:tcPr>
        <w:tcBorders>
          <w:top w:val="nil"/>
          <w:left w:val="single" w:color="F79646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color w:val="B05408" w:themeColor="accent6" w:themeShade="94"/>
        <w:sz w:val="22"/>
      </w:rPr>
      <w:tcPr>
        <w:shd w:val="clear" w:color="FDE9D8" w:fill="FDE9D9" w:themeFill="accent6" w:themeFillTint="34"/>
      </w:tcPr>
    </w:tblStylePr>
    <w:tblStylePr w:type="band2Horz">
      <w:rPr>
        <w:color w:val="B05408" w:themeColor="accent6" w:themeShade="94"/>
        <w:sz w:val="22"/>
      </w:rPr>
    </w:tblStylePr>
  </w:style>
  <w:style w:type="table" w:customStyle="1" w:styleId="132">
    <w:name w:val="List Table 1 Light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33">
    <w:name w:val="List Table 1 Light - Accent 1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34">
    <w:name w:val="List Table 1 Light - Accent 2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35">
    <w:name w:val="List Table 1 Light - Accent 3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36">
    <w:name w:val="List Table 1 Light - Accent 4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7">
    <w:name w:val="List Table 1 Light - Accent 5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8">
    <w:name w:val="List Table 1 Light - Accent 6"/>
    <w:basedOn w:val="5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9">
    <w:name w:val="List Table 2"/>
    <w:basedOn w:val="5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0">
    <w:name w:val="List Table 2 - Accent 1"/>
    <w:basedOn w:val="5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il"/>
          <w:bottom w:val="single" w:color="4F81BD" w:themeColor="accent1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1">
    <w:name w:val="List Table 2 - Accent 2"/>
    <w:basedOn w:val="5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il"/>
          <w:bottom w:val="single" w:color="C0504D" w:themeColor="accent2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2">
    <w:name w:val="List Table 2 - Accent 3"/>
    <w:basedOn w:val="5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il"/>
          <w:bottom w:val="single" w:color="9BBB59" w:themeColor="accent3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43">
    <w:name w:val="List Table 2 - Accent 4"/>
    <w:basedOn w:val="5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il"/>
          <w:bottom w:val="single" w:color="8064A2" w:themeColor="accent4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44">
    <w:name w:val="List Table 2 - Accent 5"/>
    <w:basedOn w:val="5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il"/>
          <w:bottom w:val="single" w:color="4BACC6" w:themeColor="accent5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45">
    <w:name w:val="List Table 2 - Accent 6"/>
    <w:basedOn w:val="5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il"/>
          <w:bottom w:val="single" w:color="F79646" w:themeColor="accent6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46">
    <w:name w:val="List Table 3"/>
    <w:basedOn w:val="5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7">
    <w:name w:val="List Table 3 - Accent 1"/>
    <w:basedOn w:val="5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8">
    <w:name w:val="List Table 3 - Accent 2"/>
    <w:basedOn w:val="5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149">
    <w:name w:val="List Table 3 - Accent 3"/>
    <w:basedOn w:val="5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150">
    <w:name w:val="List Table 3 - Accent 4"/>
    <w:basedOn w:val="5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151">
    <w:name w:val="List Table 3 - Accent 5"/>
    <w:basedOn w:val="5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152">
    <w:name w:val="List Table 3 - Accent 6"/>
    <w:basedOn w:val="5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153">
    <w:name w:val="List Table 4"/>
    <w:basedOn w:val="5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54">
    <w:name w:val="List Table 4 - Accent 1"/>
    <w:basedOn w:val="5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55">
    <w:name w:val="List Table 4 - Accent 2"/>
    <w:basedOn w:val="5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56">
    <w:name w:val="List Table 4 - Accent 3"/>
    <w:basedOn w:val="5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7">
    <w:name w:val="List Table 4 - Accent 4"/>
    <w:basedOn w:val="5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8">
    <w:name w:val="List Table 4 - Accent 5"/>
    <w:basedOn w:val="5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9">
    <w:name w:val="List Table 4 - Accent 6"/>
    <w:basedOn w:val="5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60">
    <w:name w:val="List Table 5 Dark"/>
    <w:basedOn w:val="5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61">
    <w:name w:val="List Table 5 Dark - Accent 1"/>
    <w:basedOn w:val="5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62">
    <w:name w:val="List Table 5 Dark - Accent 2"/>
    <w:basedOn w:val="5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63">
    <w:name w:val="List Table 5 Dark - Accent 3"/>
    <w:basedOn w:val="5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64">
    <w:name w:val="List Table 5 Dark - Accent 4"/>
    <w:basedOn w:val="5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65">
    <w:name w:val="List Table 5 Dark - Accent 5"/>
    <w:basedOn w:val="5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66">
    <w:name w:val="List Table 5 Dark - Accent 6"/>
    <w:basedOn w:val="5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7">
    <w:name w:val="List Table 6 Colorful"/>
    <w:basedOn w:val="5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FBFBF" w:fill="BEBEBE" w:themeFill="text1" w:themeFillTint="40"/>
      </w:tcPr>
    </w:tblStylePr>
    <w:tblStylePr w:type="band2Horz">
      <w:rPr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68">
    <w:name w:val="List Table 6 Colorful - Accent 1"/>
    <w:basedOn w:val="5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</w:style>
  <w:style w:type="table" w:customStyle="1" w:styleId="169">
    <w:name w:val="List Table 6 Colorful - Accent 2"/>
    <w:basedOn w:val="5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2D2" w:fill="EFD3D2" w:themeFill="accent2" w:themeFillTint="40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0">
    <w:name w:val="List Table 6 Colorful - Accent 3"/>
    <w:basedOn w:val="5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ED5" w:fill="E5EDD5" w:themeFill="accent3" w:themeFillTint="40"/>
      </w:tcPr>
    </w:tblStylePr>
    <w:tblStylePr w:type="band2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71">
    <w:name w:val="List Table 6 Colorful - Accent 4"/>
    <w:basedOn w:val="5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List Table 6 Colorful - Accent 5"/>
    <w:basedOn w:val="5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2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3">
    <w:name w:val="List Table 6 Colorful - Accent 6"/>
    <w:basedOn w:val="5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DE4D0" w:fill="FCE4D0" w:themeFill="accent6" w:themeFillTint="40"/>
      </w:tcPr>
    </w:tblStylePr>
    <w:tblStylePr w:type="band2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4">
    <w:name w:val="List Table 7 Colorful"/>
    <w:basedOn w:val="5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FBFBF" w:fill="BEBEBE" w:themeFill="text1" w:themeFillTint="4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75">
    <w:name w:val="List Table 7 Colorful - Accent 1"/>
    <w:basedOn w:val="5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4"/>
        <w:sz w:val="22"/>
      </w:rPr>
    </w:tblStylePr>
  </w:style>
  <w:style w:type="table" w:customStyle="1" w:styleId="176">
    <w:name w:val="List Table 7 Colorful - Accent 2"/>
    <w:basedOn w:val="5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C0504D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C0504D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C0504D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2D2" w:fill="EFD3D2" w:themeFill="accent2" w:themeFillTint="40"/>
      </w:tcPr>
    </w:tblStylePr>
    <w:tblStylePr w:type="band2Horz">
      <w:rPr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7">
    <w:name w:val="List Table 7 Colorful - Accent 3"/>
    <w:basedOn w:val="5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BB5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9BBB5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BB5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ED5" w:fill="E5EDD5" w:themeFill="accent3" w:themeFillTint="40"/>
      </w:tcPr>
    </w:tblStylePr>
    <w:tblStylePr w:type="band2Horz">
      <w:rPr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78">
    <w:name w:val="List Table 7 Colorful - Accent 4"/>
    <w:basedOn w:val="5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064A2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8064A2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064A2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2Horz">
      <w:rPr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9">
    <w:name w:val="List Table 7 Colorful - Accent 5"/>
    <w:basedOn w:val="5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4BACC6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4BACC6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2Horz">
      <w:rPr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80">
    <w:name w:val="List Table 7 Colorful - Accent 6"/>
    <w:basedOn w:val="5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79646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79646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DE4D0" w:fill="FCE4D0" w:themeFill="accent6" w:themeFillTint="40"/>
      </w:tcPr>
    </w:tblStylePr>
    <w:tblStylePr w:type="band2Horz">
      <w:rPr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81">
    <w:name w:val="Lined - Accent"/>
    <w:basedOn w:val="5"/>
    <w:qFormat/>
    <w:uiPriority w:val="99"/>
    <w:rPr>
      <w:color w:val="40404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</w:style>
  <w:style w:type="table" w:customStyle="1" w:styleId="182">
    <w:name w:val="Lined - Accent 1"/>
    <w:basedOn w:val="5"/>
    <w:qFormat/>
    <w:uiPriority w:val="99"/>
    <w:rPr>
      <w:color w:val="40404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Lined - Accent 2"/>
    <w:basedOn w:val="5"/>
    <w:qFormat/>
    <w:uiPriority w:val="99"/>
    <w:rPr>
      <w:color w:val="40404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Lined - Accent 3"/>
    <w:basedOn w:val="5"/>
    <w:qFormat/>
    <w:uiPriority w:val="99"/>
    <w:rPr>
      <w:color w:val="40404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Lined - Accent 4"/>
    <w:basedOn w:val="5"/>
    <w:qFormat/>
    <w:uiPriority w:val="99"/>
    <w:rPr>
      <w:color w:val="40404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Lined - Accent 5"/>
    <w:basedOn w:val="5"/>
    <w:qFormat/>
    <w:uiPriority w:val="99"/>
    <w:rPr>
      <w:color w:val="40404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Lined - Accent 6"/>
    <w:basedOn w:val="5"/>
    <w:qFormat/>
    <w:uiPriority w:val="99"/>
    <w:rPr>
      <w:color w:val="40404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 &amp; Lined - Accent"/>
    <w:basedOn w:val="5"/>
    <w:qFormat/>
    <w:uiPriority w:val="99"/>
    <w:rPr>
      <w:color w:val="40404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</w:style>
  <w:style w:type="table" w:customStyle="1" w:styleId="189">
    <w:name w:val="Bordered &amp; Lined - Accent 1"/>
    <w:basedOn w:val="5"/>
    <w:qFormat/>
    <w:uiPriority w:val="99"/>
    <w:rPr>
      <w:color w:val="404040"/>
      <w:szCs w:val="20"/>
      <w:lang w:eastAsia="ru-RU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90">
    <w:name w:val="Bordered &amp; Lined - Accent 2"/>
    <w:basedOn w:val="5"/>
    <w:qFormat/>
    <w:uiPriority w:val="99"/>
    <w:rPr>
      <w:color w:val="404040"/>
      <w:szCs w:val="20"/>
      <w:lang w:eastAsia="ru-RU"/>
    </w:rPr>
    <w:tblPr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91">
    <w:name w:val="Bordered &amp; Lined - Accent 3"/>
    <w:basedOn w:val="5"/>
    <w:qFormat/>
    <w:uiPriority w:val="99"/>
    <w:rPr>
      <w:color w:val="404040"/>
      <w:szCs w:val="20"/>
      <w:lang w:eastAsia="ru-RU"/>
    </w:rPr>
    <w:tblPr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92">
    <w:name w:val="Bordered &amp; Lined - Accent 4"/>
    <w:basedOn w:val="5"/>
    <w:qFormat/>
    <w:uiPriority w:val="99"/>
    <w:rPr>
      <w:color w:val="404040"/>
      <w:szCs w:val="20"/>
      <w:lang w:eastAsia="ru-RU"/>
    </w:rPr>
    <w:tblPr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93">
    <w:name w:val="Bordered &amp; Lined - Accent 5"/>
    <w:basedOn w:val="5"/>
    <w:qFormat/>
    <w:uiPriority w:val="99"/>
    <w:rPr>
      <w:color w:val="404040"/>
      <w:szCs w:val="20"/>
      <w:lang w:eastAsia="ru-RU"/>
    </w:r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94">
    <w:name w:val="Bordered &amp; Lined - Accent 6"/>
    <w:basedOn w:val="5"/>
    <w:qFormat/>
    <w:uiPriority w:val="99"/>
    <w:rPr>
      <w:color w:val="404040"/>
      <w:szCs w:val="20"/>
      <w:lang w:eastAsia="ru-RU"/>
    </w:r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95">
    <w:name w:val="Bordered"/>
    <w:basedOn w:val="5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196">
    <w:name w:val="Bordered - Accent 1"/>
    <w:basedOn w:val="5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197">
    <w:name w:val="Bordered - Accent 2"/>
    <w:basedOn w:val="5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198">
    <w:name w:val="Bordered - Accent 3"/>
    <w:basedOn w:val="5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199">
    <w:name w:val="Bordered - Accent 4"/>
    <w:basedOn w:val="5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200">
    <w:name w:val="Bordered - Accent 5"/>
    <w:basedOn w:val="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201">
    <w:name w:val="Bordered - Accent 6"/>
    <w:basedOn w:val="5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paragraph" w:customStyle="1" w:styleId="202">
    <w:name w:val="ConsPlusNormal"/>
    <w:qFormat/>
    <w:uiPriority w:val="0"/>
    <w:pPr>
      <w:suppressAutoHyphens/>
      <w:autoSpaceDE w:val="0"/>
    </w:pPr>
    <w:rPr>
      <w:rFonts w:ascii="Arial" w:hAnsi="Arial" w:eastAsia="Times New Roman" w:cs="Arial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684</Characters>
  <Lines>5</Lines>
  <Paragraphs>1</Paragraphs>
  <TotalTime>20</TotalTime>
  <ScaleCrop>false</ScaleCrop>
  <LinksUpToDate>false</LinksUpToDate>
  <CharactersWithSpaces>802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2022-10-20T06:20:00Z</dcterms:created>
  <dc:creator>EBogomaz</dc:creator>
  <cp:lastModifiedBy>BurdeynayaSV</cp:lastModifiedBy>
  <cp:lastPrinted>2023-03-16T02:40:00Z</cp:lastPrinted>
  <dcterms:modified xsi:type="dcterms:W3CDTF">2023-10-20T05:35:21Z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  <property fmtid="{D5CDD505-2E9C-101B-9397-08002B2CF9AE}" pid="7" name="KSOProductBuildVer">
    <vt:lpwstr>1049-12.2.0.13266</vt:lpwstr>
  </property>
  <property fmtid="{D5CDD505-2E9C-101B-9397-08002B2CF9AE}" pid="8" name="ICV">
    <vt:lpwstr>693B302F8E984246AF5E254199B12CA9</vt:lpwstr>
  </property>
</Properties>
</file>